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188CC" w14:textId="77777777" w:rsidR="00D46089" w:rsidRDefault="00D46089">
      <w:bookmarkStart w:id="0" w:name="_GoBack"/>
      <w:bookmarkEnd w:id="0"/>
    </w:p>
    <w:p w14:paraId="4059AAAA" w14:textId="77777777" w:rsidR="00D46089" w:rsidRDefault="00D46089"/>
    <w:p w14:paraId="1D9C85E9" w14:textId="77777777" w:rsidR="00E70F23" w:rsidRDefault="00E70F23" w:rsidP="00D46089">
      <w:pPr>
        <w:rPr>
          <w:rFonts w:ascii="Gill Sans MT" w:hAnsi="Gill Sans MT" w:cs="Calibri"/>
          <w:b/>
          <w:sz w:val="36"/>
          <w:szCs w:val="36"/>
        </w:rPr>
      </w:pPr>
    </w:p>
    <w:p w14:paraId="4AF50A35" w14:textId="72D12B42" w:rsidR="00D46089" w:rsidRDefault="00D46089" w:rsidP="00D46089">
      <w:pPr>
        <w:rPr>
          <w:rFonts w:ascii="Gill Sans MT" w:hAnsi="Gill Sans MT" w:cs="Calibri"/>
          <w:b/>
          <w:sz w:val="36"/>
          <w:szCs w:val="36"/>
        </w:rPr>
      </w:pPr>
      <w:r w:rsidRPr="00D46089">
        <w:rPr>
          <w:rFonts w:ascii="Gill Sans MT" w:hAnsi="Gill Sans MT" w:cs="Calibri"/>
          <w:b/>
          <w:sz w:val="36"/>
          <w:szCs w:val="36"/>
        </w:rPr>
        <w:t xml:space="preserve">The Powell-Cotton Museum </w:t>
      </w:r>
      <w:r w:rsidR="00AC398D">
        <w:rPr>
          <w:rFonts w:ascii="Gill Sans MT" w:hAnsi="Gill Sans MT" w:cs="Calibri"/>
          <w:b/>
          <w:sz w:val="36"/>
          <w:szCs w:val="36"/>
        </w:rPr>
        <w:t>Research</w:t>
      </w:r>
      <w:r w:rsidR="00794190">
        <w:rPr>
          <w:rFonts w:ascii="Gill Sans MT" w:hAnsi="Gill Sans MT" w:cs="Calibri"/>
          <w:b/>
          <w:sz w:val="36"/>
          <w:szCs w:val="36"/>
        </w:rPr>
        <w:t xml:space="preserve"> Policy</w:t>
      </w:r>
      <w:r w:rsidR="007854EA">
        <w:rPr>
          <w:rFonts w:ascii="Gill Sans MT" w:hAnsi="Gill Sans MT" w:cs="Calibri"/>
          <w:b/>
          <w:sz w:val="36"/>
          <w:szCs w:val="36"/>
        </w:rPr>
        <w:t>:</w:t>
      </w:r>
    </w:p>
    <w:p w14:paraId="3588DBDE" w14:textId="77777777" w:rsidR="008C4C23" w:rsidRPr="008C4C23" w:rsidRDefault="008C4C23" w:rsidP="008C4C23">
      <w:pPr>
        <w:rPr>
          <w:rFonts w:ascii="Gill Sans MT" w:hAnsi="Gill Sans MT" w:cs="Calibri"/>
          <w:b/>
          <w:sz w:val="32"/>
          <w:szCs w:val="32"/>
        </w:rPr>
      </w:pPr>
      <w:r w:rsidRPr="008C4C23">
        <w:rPr>
          <w:rFonts w:ascii="Gill Sans MT" w:hAnsi="Gill Sans MT" w:cs="Calibri"/>
          <w:b/>
          <w:sz w:val="32"/>
          <w:szCs w:val="32"/>
        </w:rPr>
        <w:t xml:space="preserve">A framework for internal and external </w:t>
      </w:r>
    </w:p>
    <w:p w14:paraId="5E67997B" w14:textId="77777777" w:rsidR="008C4C23" w:rsidRPr="008C4C23" w:rsidRDefault="008C4C23" w:rsidP="008C4C23">
      <w:pPr>
        <w:rPr>
          <w:rFonts w:ascii="Gill Sans MT" w:hAnsi="Gill Sans MT" w:cs="Calibri"/>
          <w:b/>
          <w:sz w:val="32"/>
          <w:szCs w:val="32"/>
        </w:rPr>
      </w:pPr>
      <w:r w:rsidRPr="008C4C23">
        <w:rPr>
          <w:rFonts w:ascii="Gill Sans MT" w:hAnsi="Gill Sans MT" w:cs="Calibri"/>
          <w:b/>
          <w:sz w:val="32"/>
          <w:szCs w:val="32"/>
        </w:rPr>
        <w:t>collections and information-based research</w:t>
      </w:r>
    </w:p>
    <w:p w14:paraId="04E83942" w14:textId="77777777" w:rsidR="004F082E" w:rsidRDefault="004F082E" w:rsidP="008C4C23">
      <w:pPr>
        <w:rPr>
          <w:rFonts w:ascii="Gill Sans MT" w:hAnsi="Gill Sans MT"/>
          <w:b/>
          <w:sz w:val="28"/>
          <w:szCs w:val="28"/>
        </w:rPr>
      </w:pPr>
    </w:p>
    <w:p w14:paraId="612FBFDC" w14:textId="45C72BCD" w:rsidR="008C4C23" w:rsidRPr="008C4C23" w:rsidRDefault="008C4C23" w:rsidP="008C4C23">
      <w:pPr>
        <w:rPr>
          <w:rFonts w:ascii="Gill Sans MT" w:hAnsi="Gill Sans MT"/>
          <w:b/>
          <w:sz w:val="28"/>
          <w:szCs w:val="28"/>
        </w:rPr>
      </w:pPr>
      <w:r w:rsidRPr="008C4C23">
        <w:rPr>
          <w:rFonts w:ascii="Gill Sans MT" w:hAnsi="Gill Sans MT"/>
          <w:b/>
          <w:sz w:val="28"/>
          <w:szCs w:val="28"/>
        </w:rPr>
        <w:t>PURPOSE OF THE POLICY</w:t>
      </w:r>
    </w:p>
    <w:p w14:paraId="5BB5FC13" w14:textId="0A9D5F73" w:rsidR="008C4C23" w:rsidRPr="008C4C23" w:rsidRDefault="008C4C23" w:rsidP="008C4C23">
      <w:pPr>
        <w:pStyle w:val="ListParagraph"/>
        <w:numPr>
          <w:ilvl w:val="0"/>
          <w:numId w:val="28"/>
        </w:numPr>
        <w:rPr>
          <w:rFonts w:ascii="GillSans-Light" w:hAnsi="GillSans-Light"/>
          <w:sz w:val="24"/>
          <w:szCs w:val="24"/>
        </w:rPr>
      </w:pPr>
      <w:r w:rsidRPr="008C4C23">
        <w:rPr>
          <w:rFonts w:ascii="GillSans-Light" w:hAnsi="GillSans-Light"/>
          <w:sz w:val="24"/>
          <w:szCs w:val="24"/>
        </w:rPr>
        <w:t xml:space="preserve">Research is an active process of exploration and discovery aimed at finding, interpreting and revising </w:t>
      </w:r>
      <w:r w:rsidR="00707E60">
        <w:rPr>
          <w:rFonts w:ascii="GillSans-Light" w:hAnsi="GillSans-Light"/>
          <w:sz w:val="24"/>
          <w:szCs w:val="24"/>
        </w:rPr>
        <w:t>knowledge about our collections</w:t>
      </w:r>
      <w:r w:rsidRPr="008C4C23">
        <w:rPr>
          <w:rFonts w:ascii="GillSans-Light" w:hAnsi="GillSans-Light"/>
          <w:sz w:val="24"/>
          <w:szCs w:val="24"/>
        </w:rPr>
        <w:t xml:space="preserve">.  </w:t>
      </w:r>
    </w:p>
    <w:p w14:paraId="6F944256" w14:textId="3A13344F" w:rsidR="008C4C23" w:rsidRPr="008C4C23" w:rsidRDefault="008C4C23" w:rsidP="008C4C23">
      <w:pPr>
        <w:pStyle w:val="ListParagraph"/>
        <w:numPr>
          <w:ilvl w:val="0"/>
          <w:numId w:val="28"/>
        </w:numPr>
        <w:rPr>
          <w:rFonts w:ascii="GillSans-Light" w:hAnsi="GillSans-Light"/>
          <w:sz w:val="24"/>
          <w:szCs w:val="24"/>
        </w:rPr>
      </w:pPr>
      <w:r w:rsidRPr="008C4C23">
        <w:rPr>
          <w:rFonts w:ascii="GillSans-Light" w:hAnsi="GillSans-Light"/>
          <w:sz w:val="24"/>
          <w:szCs w:val="24"/>
        </w:rPr>
        <w:t xml:space="preserve">The </w:t>
      </w:r>
      <w:r>
        <w:rPr>
          <w:rFonts w:ascii="GillSans-Light" w:hAnsi="GillSans-Light"/>
          <w:sz w:val="24"/>
          <w:szCs w:val="24"/>
        </w:rPr>
        <w:t>Powell-Cotton Museum (hereafter ‘The Museum’)</w:t>
      </w:r>
      <w:r w:rsidRPr="008C4C23">
        <w:rPr>
          <w:rFonts w:ascii="GillSans-Light" w:hAnsi="GillSans-Light"/>
          <w:sz w:val="24"/>
          <w:szCs w:val="24"/>
        </w:rPr>
        <w:t xml:space="preserve"> must be a reliable source of information and a responsible manager of its collections.  Research helps us to understand these collections and archives </w:t>
      </w:r>
      <w:r w:rsidR="000A1067">
        <w:rPr>
          <w:rFonts w:ascii="GillSans-Light" w:hAnsi="GillSans-Light"/>
          <w:sz w:val="24"/>
          <w:szCs w:val="24"/>
        </w:rPr>
        <w:t>and</w:t>
      </w:r>
      <w:r w:rsidRPr="008C4C23">
        <w:rPr>
          <w:rFonts w:ascii="GillSans-Light" w:hAnsi="GillSans-Light"/>
          <w:sz w:val="24"/>
          <w:szCs w:val="24"/>
        </w:rPr>
        <w:t xml:space="preserve"> to consolidate their value as a learning resource.</w:t>
      </w:r>
    </w:p>
    <w:p w14:paraId="25C1CA7D" w14:textId="0FA51E72" w:rsidR="008C4C23" w:rsidRPr="008C4C23" w:rsidRDefault="008C4C23" w:rsidP="008C4C23">
      <w:pPr>
        <w:pStyle w:val="ListParagraph"/>
        <w:numPr>
          <w:ilvl w:val="0"/>
          <w:numId w:val="28"/>
        </w:numPr>
        <w:rPr>
          <w:rFonts w:ascii="GillSans-Light" w:hAnsi="GillSans-Light"/>
          <w:sz w:val="24"/>
          <w:szCs w:val="24"/>
        </w:rPr>
      </w:pPr>
      <w:r w:rsidRPr="008C4C23">
        <w:rPr>
          <w:rFonts w:ascii="GillSans-Light" w:hAnsi="GillSans-Light"/>
          <w:sz w:val="24"/>
          <w:szCs w:val="24"/>
        </w:rPr>
        <w:t xml:space="preserve">For the Museum it generates a greater understanding of its collections and related material, its services and its users and potential users.  </w:t>
      </w:r>
    </w:p>
    <w:p w14:paraId="1681F0F5" w14:textId="0575D21C" w:rsidR="008C4C23" w:rsidRPr="008C4C23" w:rsidRDefault="008C4C23" w:rsidP="008C4C23">
      <w:pPr>
        <w:pStyle w:val="ListParagraph"/>
        <w:numPr>
          <w:ilvl w:val="0"/>
          <w:numId w:val="28"/>
        </w:numPr>
        <w:rPr>
          <w:rFonts w:ascii="GillSans-Light" w:hAnsi="GillSans-Light"/>
          <w:sz w:val="24"/>
          <w:szCs w:val="24"/>
        </w:rPr>
      </w:pPr>
      <w:r w:rsidRPr="008C4C23">
        <w:rPr>
          <w:rFonts w:ascii="GillSans-Light" w:hAnsi="GillSans-Light"/>
          <w:sz w:val="24"/>
          <w:szCs w:val="24"/>
        </w:rPr>
        <w:t>Research is for everyone. It is a powerful tool to develop better learning and understanding across all communities.</w:t>
      </w:r>
    </w:p>
    <w:p w14:paraId="1205AECA" w14:textId="39DCB688" w:rsidR="008C4C23" w:rsidRPr="008C4C23" w:rsidRDefault="008C4C23" w:rsidP="008C4C23">
      <w:pPr>
        <w:pStyle w:val="ListParagraph"/>
        <w:numPr>
          <w:ilvl w:val="0"/>
          <w:numId w:val="28"/>
        </w:numPr>
        <w:rPr>
          <w:rFonts w:ascii="GillSans-Light" w:hAnsi="GillSans-Light"/>
          <w:sz w:val="24"/>
          <w:szCs w:val="24"/>
        </w:rPr>
      </w:pPr>
      <w:r w:rsidRPr="008C4C23">
        <w:rPr>
          <w:rFonts w:ascii="GillSans-Light" w:hAnsi="GillSans-Light"/>
          <w:sz w:val="24"/>
          <w:szCs w:val="24"/>
        </w:rPr>
        <w:t xml:space="preserve">Research may be conducted by: </w:t>
      </w:r>
    </w:p>
    <w:p w14:paraId="7F0F2F4E" w14:textId="0F1CF32C" w:rsidR="008C4C23" w:rsidRPr="008C4C23" w:rsidRDefault="008C4C23" w:rsidP="008C4C23">
      <w:pPr>
        <w:pStyle w:val="ListParagraph"/>
        <w:numPr>
          <w:ilvl w:val="0"/>
          <w:numId w:val="18"/>
        </w:numPr>
        <w:rPr>
          <w:rFonts w:ascii="GillSans-Light" w:hAnsi="GillSans-Light"/>
          <w:sz w:val="24"/>
          <w:szCs w:val="24"/>
        </w:rPr>
      </w:pPr>
      <w:r w:rsidRPr="008C4C23">
        <w:rPr>
          <w:rFonts w:ascii="GillSans-Light" w:hAnsi="GillSans-Light"/>
          <w:sz w:val="24"/>
          <w:szCs w:val="24"/>
        </w:rPr>
        <w:t>Museum staff &amp; volunteers conducting research for Museum purposes</w:t>
      </w:r>
    </w:p>
    <w:p w14:paraId="0496BED2" w14:textId="77777777" w:rsidR="008C4C23" w:rsidRPr="008C4C23" w:rsidRDefault="008C4C23" w:rsidP="008C4C23">
      <w:pPr>
        <w:numPr>
          <w:ilvl w:val="0"/>
          <w:numId w:val="18"/>
        </w:numPr>
        <w:rPr>
          <w:rFonts w:ascii="GillSans-Light" w:hAnsi="GillSans-Light"/>
          <w:sz w:val="24"/>
          <w:szCs w:val="24"/>
        </w:rPr>
      </w:pPr>
      <w:r w:rsidRPr="008C4C23">
        <w:rPr>
          <w:rFonts w:ascii="GillSans-Light" w:hAnsi="GillSans-Light"/>
          <w:sz w:val="24"/>
          <w:szCs w:val="24"/>
        </w:rPr>
        <w:t>Museum staff &amp; volunteers conducting research for external users / enquirers</w:t>
      </w:r>
    </w:p>
    <w:p w14:paraId="26233EF4" w14:textId="70043F3C" w:rsidR="008C4C23" w:rsidRPr="008C4C23" w:rsidRDefault="3F360D05" w:rsidP="3F360D05">
      <w:pPr>
        <w:numPr>
          <w:ilvl w:val="0"/>
          <w:numId w:val="18"/>
        </w:numPr>
        <w:rPr>
          <w:rFonts w:ascii="GillSans-Light" w:hAnsi="GillSans-Light"/>
          <w:sz w:val="24"/>
          <w:szCs w:val="24"/>
        </w:rPr>
      </w:pPr>
      <w:r w:rsidRPr="3F360D05">
        <w:rPr>
          <w:rFonts w:ascii="GillSans-Light" w:hAnsi="GillSans-Light"/>
          <w:sz w:val="24"/>
          <w:szCs w:val="24"/>
        </w:rPr>
        <w:t>external consultants conducting research on behalf of the Museum</w:t>
      </w:r>
    </w:p>
    <w:p w14:paraId="3132E71D" w14:textId="1AAA5B68" w:rsidR="008C4C23" w:rsidRPr="008C4C23" w:rsidRDefault="3F360D05" w:rsidP="3F360D05">
      <w:pPr>
        <w:numPr>
          <w:ilvl w:val="0"/>
          <w:numId w:val="18"/>
        </w:numPr>
        <w:rPr>
          <w:rFonts w:ascii="GillSans-Light" w:hAnsi="GillSans-Light"/>
          <w:sz w:val="24"/>
          <w:szCs w:val="24"/>
        </w:rPr>
      </w:pPr>
      <w:r w:rsidRPr="3F360D05">
        <w:rPr>
          <w:rFonts w:ascii="GillSans-Light" w:hAnsi="GillSans-Light"/>
          <w:sz w:val="24"/>
          <w:szCs w:val="24"/>
        </w:rPr>
        <w:t>external researchers (academic, community, schools, individuals or organisations) conducting research for their own purposes or agendas</w:t>
      </w:r>
    </w:p>
    <w:p w14:paraId="08D92086" w14:textId="6FF0DE0A" w:rsidR="008C4C23" w:rsidRPr="0013640B" w:rsidRDefault="008C4C23" w:rsidP="0013640B">
      <w:pPr>
        <w:pStyle w:val="ListParagraph"/>
        <w:numPr>
          <w:ilvl w:val="0"/>
          <w:numId w:val="28"/>
        </w:numPr>
        <w:rPr>
          <w:rFonts w:ascii="GillSans-Light" w:hAnsi="GillSans-Light"/>
          <w:sz w:val="24"/>
          <w:szCs w:val="24"/>
        </w:rPr>
      </w:pPr>
      <w:r w:rsidRPr="0013640B">
        <w:rPr>
          <w:rFonts w:ascii="GillSans-Light" w:hAnsi="GillSans-Light"/>
          <w:sz w:val="24"/>
          <w:szCs w:val="24"/>
        </w:rPr>
        <w:t xml:space="preserve">All research is likely to add to the understanding of the collections and/or audiences and/or </w:t>
      </w:r>
      <w:r w:rsidR="000A1067">
        <w:rPr>
          <w:rFonts w:ascii="GillSans-Light" w:hAnsi="GillSans-Light"/>
          <w:sz w:val="24"/>
          <w:szCs w:val="24"/>
        </w:rPr>
        <w:t xml:space="preserve">museum </w:t>
      </w:r>
      <w:r w:rsidRPr="0013640B">
        <w:rPr>
          <w:rFonts w:ascii="GillSans-Light" w:hAnsi="GillSans-Light"/>
          <w:sz w:val="24"/>
          <w:szCs w:val="24"/>
        </w:rPr>
        <w:t xml:space="preserve">services, but the reasons and priorities may vary. </w:t>
      </w:r>
      <w:r w:rsidR="0013640B">
        <w:rPr>
          <w:rFonts w:ascii="GillSans-Light" w:hAnsi="GillSans-Light"/>
          <w:sz w:val="24"/>
          <w:szCs w:val="24"/>
        </w:rPr>
        <w:t>D</w:t>
      </w:r>
      <w:r w:rsidRPr="0013640B">
        <w:rPr>
          <w:rFonts w:ascii="GillSans-Light" w:hAnsi="GillSans-Light"/>
          <w:sz w:val="24"/>
          <w:szCs w:val="24"/>
        </w:rPr>
        <w:t>ecision</w:t>
      </w:r>
      <w:r w:rsidR="000A1067">
        <w:rPr>
          <w:rFonts w:ascii="GillSans-Light" w:hAnsi="GillSans-Light"/>
          <w:sz w:val="24"/>
          <w:szCs w:val="24"/>
        </w:rPr>
        <w:t>s</w:t>
      </w:r>
      <w:r w:rsidRPr="0013640B">
        <w:rPr>
          <w:rFonts w:ascii="GillSans-Light" w:hAnsi="GillSans-Light"/>
          <w:sz w:val="24"/>
          <w:szCs w:val="24"/>
        </w:rPr>
        <w:t xml:space="preserve"> </w:t>
      </w:r>
      <w:r w:rsidR="000A1067">
        <w:rPr>
          <w:rFonts w:ascii="GillSans-Light" w:hAnsi="GillSans-Light"/>
          <w:sz w:val="24"/>
          <w:szCs w:val="24"/>
        </w:rPr>
        <w:t>must</w:t>
      </w:r>
      <w:r w:rsidRPr="0013640B">
        <w:rPr>
          <w:rFonts w:ascii="GillSans-Light" w:hAnsi="GillSans-Light"/>
          <w:sz w:val="24"/>
          <w:szCs w:val="24"/>
        </w:rPr>
        <w:t xml:space="preserve"> be made about priorities and resources.</w:t>
      </w:r>
    </w:p>
    <w:p w14:paraId="0CC1781E" w14:textId="34C572E5" w:rsidR="008C4C23" w:rsidRPr="0013640B" w:rsidRDefault="008C4C23" w:rsidP="0013640B">
      <w:pPr>
        <w:pStyle w:val="ListParagraph"/>
        <w:numPr>
          <w:ilvl w:val="0"/>
          <w:numId w:val="28"/>
        </w:numPr>
        <w:rPr>
          <w:rFonts w:ascii="GillSans-Light" w:hAnsi="GillSans-Light"/>
          <w:sz w:val="24"/>
          <w:szCs w:val="24"/>
        </w:rPr>
      </w:pPr>
      <w:r w:rsidRPr="0013640B">
        <w:rPr>
          <w:rFonts w:ascii="GillSans-Light" w:hAnsi="GillSans-Light"/>
          <w:sz w:val="24"/>
          <w:szCs w:val="24"/>
        </w:rPr>
        <w:t>The purpose of this Research Policy is to provide a framework and guidance to manage:</w:t>
      </w:r>
    </w:p>
    <w:p w14:paraId="7529DCA7" w14:textId="71A9E700" w:rsidR="008C4C23" w:rsidRPr="0013640B" w:rsidRDefault="3F360D05" w:rsidP="00C2201A">
      <w:pPr>
        <w:pStyle w:val="ListParagraph"/>
        <w:numPr>
          <w:ilvl w:val="0"/>
          <w:numId w:val="17"/>
        </w:numPr>
        <w:tabs>
          <w:tab w:val="clear" w:pos="720"/>
          <w:tab w:val="num" w:pos="1080"/>
        </w:tabs>
        <w:ind w:left="1080"/>
        <w:rPr>
          <w:rFonts w:ascii="GillSans-Light" w:hAnsi="GillSans-Light"/>
          <w:sz w:val="24"/>
          <w:szCs w:val="24"/>
        </w:rPr>
      </w:pPr>
      <w:r w:rsidRPr="3F360D05">
        <w:rPr>
          <w:rFonts w:ascii="GillSans-Light" w:hAnsi="GillSans-Light"/>
          <w:sz w:val="24"/>
          <w:szCs w:val="24"/>
        </w:rPr>
        <w:t>internal research</w:t>
      </w:r>
    </w:p>
    <w:p w14:paraId="6E1ECDA1" w14:textId="7D887FB0" w:rsidR="000A1067" w:rsidRPr="000A1067" w:rsidRDefault="3F360D05" w:rsidP="00C2201A">
      <w:pPr>
        <w:numPr>
          <w:ilvl w:val="0"/>
          <w:numId w:val="17"/>
        </w:numPr>
        <w:tabs>
          <w:tab w:val="clear" w:pos="720"/>
          <w:tab w:val="num" w:pos="1080"/>
        </w:tabs>
        <w:ind w:left="1080"/>
        <w:rPr>
          <w:rFonts w:ascii="GillSans-Light" w:hAnsi="GillSans-Light"/>
          <w:sz w:val="24"/>
          <w:szCs w:val="24"/>
        </w:rPr>
      </w:pPr>
      <w:r w:rsidRPr="3F360D05">
        <w:rPr>
          <w:rFonts w:ascii="GillSans-Light" w:hAnsi="GillSans-Light"/>
          <w:sz w:val="24"/>
          <w:szCs w:val="24"/>
        </w:rPr>
        <w:t>external research requests</w:t>
      </w:r>
    </w:p>
    <w:p w14:paraId="26CA3FB9" w14:textId="03D3EBC3" w:rsidR="008C4C23" w:rsidRDefault="3F360D05" w:rsidP="00C2201A">
      <w:pPr>
        <w:numPr>
          <w:ilvl w:val="0"/>
          <w:numId w:val="17"/>
        </w:numPr>
        <w:tabs>
          <w:tab w:val="clear" w:pos="720"/>
          <w:tab w:val="num" w:pos="1080"/>
        </w:tabs>
        <w:ind w:left="1080"/>
        <w:rPr>
          <w:rFonts w:ascii="GillSans-Light" w:hAnsi="GillSans-Light"/>
          <w:sz w:val="24"/>
          <w:szCs w:val="24"/>
        </w:rPr>
      </w:pPr>
      <w:r w:rsidRPr="3F360D05">
        <w:rPr>
          <w:rFonts w:ascii="GillSans-Light" w:hAnsi="GillSans-Light"/>
          <w:sz w:val="24"/>
          <w:szCs w:val="24"/>
        </w:rPr>
        <w:t xml:space="preserve">public enquiries </w:t>
      </w:r>
    </w:p>
    <w:p w14:paraId="070D9DED" w14:textId="22781A5D" w:rsidR="000A1067" w:rsidRPr="008C4C23" w:rsidRDefault="3F360D05" w:rsidP="00C2201A">
      <w:pPr>
        <w:numPr>
          <w:ilvl w:val="0"/>
          <w:numId w:val="17"/>
        </w:numPr>
        <w:tabs>
          <w:tab w:val="clear" w:pos="720"/>
          <w:tab w:val="num" w:pos="1080"/>
        </w:tabs>
        <w:ind w:left="1080"/>
        <w:rPr>
          <w:rFonts w:ascii="GillSans-Light" w:hAnsi="GillSans-Light"/>
          <w:sz w:val="24"/>
          <w:szCs w:val="24"/>
        </w:rPr>
      </w:pPr>
      <w:r w:rsidRPr="3F360D05">
        <w:rPr>
          <w:rFonts w:ascii="GillSans-Light" w:hAnsi="GillSans-Light"/>
          <w:sz w:val="24"/>
          <w:szCs w:val="24"/>
        </w:rPr>
        <w:t>working with higher education institutions</w:t>
      </w:r>
    </w:p>
    <w:p w14:paraId="37FB60B1" w14:textId="5D34FAD0" w:rsidR="008C4C23" w:rsidRPr="008C4C23" w:rsidRDefault="3F360D05" w:rsidP="00C2201A">
      <w:pPr>
        <w:numPr>
          <w:ilvl w:val="0"/>
          <w:numId w:val="17"/>
        </w:numPr>
        <w:tabs>
          <w:tab w:val="clear" w:pos="720"/>
          <w:tab w:val="num" w:pos="1080"/>
        </w:tabs>
        <w:ind w:left="1080"/>
        <w:rPr>
          <w:rFonts w:ascii="GillSans-Light" w:hAnsi="GillSans-Light"/>
          <w:sz w:val="24"/>
          <w:szCs w:val="24"/>
        </w:rPr>
      </w:pPr>
      <w:r w:rsidRPr="3F360D05">
        <w:rPr>
          <w:rFonts w:ascii="GillSans-Light" w:hAnsi="GillSans-Light"/>
          <w:sz w:val="24"/>
          <w:szCs w:val="24"/>
        </w:rPr>
        <w:t>requests for destructive research and research on human remains (which may be internal or external)</w:t>
      </w:r>
    </w:p>
    <w:p w14:paraId="41B940E4" w14:textId="77777777" w:rsidR="008C4C23" w:rsidRPr="008C4C23" w:rsidRDefault="008C4C23" w:rsidP="00C2201A">
      <w:pPr>
        <w:ind w:left="360"/>
        <w:rPr>
          <w:rFonts w:ascii="GillSans-Light" w:hAnsi="GillSans-Light"/>
          <w:sz w:val="24"/>
          <w:szCs w:val="24"/>
        </w:rPr>
      </w:pPr>
    </w:p>
    <w:p w14:paraId="7AFB3574" w14:textId="77777777" w:rsidR="008C4C23" w:rsidRPr="0013640B" w:rsidRDefault="008C4C23" w:rsidP="0013640B">
      <w:pPr>
        <w:rPr>
          <w:rFonts w:ascii="Gill Sans MT" w:hAnsi="Gill Sans MT"/>
          <w:b/>
          <w:sz w:val="28"/>
          <w:szCs w:val="28"/>
        </w:rPr>
      </w:pPr>
      <w:r w:rsidRPr="0013640B">
        <w:rPr>
          <w:rFonts w:ascii="Gill Sans MT" w:hAnsi="Gill Sans MT"/>
          <w:b/>
          <w:sz w:val="28"/>
          <w:szCs w:val="28"/>
        </w:rPr>
        <w:t>RESEARCH BY STAFF AND VOLUNTEERS (INTERNAL RESEARCH)</w:t>
      </w:r>
    </w:p>
    <w:p w14:paraId="078EBE69" w14:textId="5B826371" w:rsidR="008C4C23" w:rsidRPr="0013640B" w:rsidRDefault="3F360D05" w:rsidP="3F360D05">
      <w:pPr>
        <w:pStyle w:val="ListParagraph"/>
        <w:numPr>
          <w:ilvl w:val="0"/>
          <w:numId w:val="28"/>
        </w:numPr>
        <w:rPr>
          <w:rFonts w:ascii="GillSans-Light" w:hAnsi="GillSans-Light"/>
          <w:sz w:val="24"/>
          <w:szCs w:val="24"/>
        </w:rPr>
      </w:pPr>
      <w:r w:rsidRPr="3F360D05">
        <w:rPr>
          <w:rFonts w:ascii="GillSans-Light" w:hAnsi="GillSans-Light"/>
          <w:b/>
          <w:bCs/>
          <w:sz w:val="24"/>
          <w:szCs w:val="24"/>
        </w:rPr>
        <w:t xml:space="preserve">Museum-driven research </w:t>
      </w:r>
      <w:r w:rsidRPr="3F360D05">
        <w:rPr>
          <w:rFonts w:ascii="GillSans-Light" w:hAnsi="GillSans-Light"/>
          <w:sz w:val="24"/>
          <w:szCs w:val="24"/>
        </w:rPr>
        <w:t>relates to the Museum’s projects, exhibitions, events and activities as outlined in the Museum’s Strategic Plan and Collections Management Plan and forms part of the day-to-day role of staff and volunteers. It includes areas such as research to:</w:t>
      </w:r>
    </w:p>
    <w:p w14:paraId="0A2B71A7" w14:textId="2C9F0780" w:rsidR="008C4C23" w:rsidRPr="0013640B" w:rsidRDefault="008C4C23" w:rsidP="0013640B">
      <w:pPr>
        <w:pStyle w:val="ListParagraph"/>
        <w:numPr>
          <w:ilvl w:val="0"/>
          <w:numId w:val="1"/>
        </w:numPr>
        <w:rPr>
          <w:rFonts w:ascii="GillSans-Light" w:hAnsi="GillSans-Light"/>
          <w:sz w:val="24"/>
          <w:szCs w:val="24"/>
        </w:rPr>
      </w:pPr>
      <w:r w:rsidRPr="0013640B">
        <w:rPr>
          <w:rFonts w:ascii="GillSans-Light" w:hAnsi="GillSans-Light"/>
          <w:sz w:val="24"/>
          <w:szCs w:val="24"/>
        </w:rPr>
        <w:t xml:space="preserve">add to knowledge about individual museum objects, </w:t>
      </w:r>
      <w:r w:rsidR="0013640B">
        <w:rPr>
          <w:rFonts w:ascii="GillSans-Light" w:hAnsi="GillSans-Light"/>
          <w:sz w:val="24"/>
          <w:szCs w:val="24"/>
        </w:rPr>
        <w:t>natural history specimens</w:t>
      </w:r>
      <w:r w:rsidRPr="0013640B">
        <w:rPr>
          <w:rFonts w:ascii="GillSans-Light" w:hAnsi="GillSans-Light"/>
          <w:sz w:val="24"/>
          <w:szCs w:val="24"/>
        </w:rPr>
        <w:t xml:space="preserve">, </w:t>
      </w:r>
      <w:r w:rsidR="0013640B">
        <w:rPr>
          <w:rFonts w:ascii="GillSans-Light" w:hAnsi="GillSans-Light"/>
          <w:sz w:val="24"/>
          <w:szCs w:val="24"/>
        </w:rPr>
        <w:t>archaeological material or other accessioned Item(s) in the Museum’s care.</w:t>
      </w:r>
    </w:p>
    <w:p w14:paraId="3FB3CD4A" w14:textId="5F0E196E" w:rsidR="008C4C23" w:rsidRDefault="008C4C23" w:rsidP="008C4C23">
      <w:pPr>
        <w:numPr>
          <w:ilvl w:val="0"/>
          <w:numId w:val="1"/>
        </w:numPr>
        <w:rPr>
          <w:rFonts w:ascii="GillSans-Light" w:hAnsi="GillSans-Light"/>
          <w:sz w:val="24"/>
          <w:szCs w:val="24"/>
        </w:rPr>
      </w:pPr>
      <w:r w:rsidRPr="008C4C23">
        <w:rPr>
          <w:rFonts w:ascii="GillSans-Light" w:hAnsi="GillSans-Light"/>
          <w:sz w:val="24"/>
          <w:szCs w:val="24"/>
        </w:rPr>
        <w:t xml:space="preserve">add knowledge about </w:t>
      </w:r>
      <w:r w:rsidR="0013640B">
        <w:rPr>
          <w:rFonts w:ascii="GillSans-Light" w:hAnsi="GillSans-Light"/>
          <w:sz w:val="24"/>
          <w:szCs w:val="24"/>
        </w:rPr>
        <w:t>the Powell-Cotton family as collectors, their associates and to contextualise these individuals within their historical setting</w:t>
      </w:r>
    </w:p>
    <w:p w14:paraId="3AF275BD" w14:textId="1EA8E730" w:rsidR="0013640B" w:rsidRPr="008C4C23" w:rsidRDefault="0013640B" w:rsidP="008C4C23">
      <w:pPr>
        <w:numPr>
          <w:ilvl w:val="0"/>
          <w:numId w:val="1"/>
        </w:numPr>
        <w:rPr>
          <w:rFonts w:ascii="GillSans-Light" w:hAnsi="GillSans-Light"/>
          <w:sz w:val="24"/>
          <w:szCs w:val="24"/>
        </w:rPr>
      </w:pPr>
      <w:r>
        <w:rPr>
          <w:rFonts w:ascii="GillSans-Light" w:hAnsi="GillSans-Light"/>
          <w:sz w:val="24"/>
          <w:szCs w:val="24"/>
        </w:rPr>
        <w:t>add knowledge about the development of the Museum and its exhibits and the history of taxidermy display</w:t>
      </w:r>
    </w:p>
    <w:p w14:paraId="6FD75D82" w14:textId="0E4C42BC" w:rsidR="008C4C23" w:rsidRPr="008C4C23" w:rsidRDefault="008C4C23" w:rsidP="008C4C23">
      <w:pPr>
        <w:numPr>
          <w:ilvl w:val="0"/>
          <w:numId w:val="1"/>
        </w:numPr>
        <w:rPr>
          <w:rFonts w:ascii="GillSans-Light" w:hAnsi="GillSans-Light"/>
          <w:sz w:val="24"/>
          <w:szCs w:val="24"/>
        </w:rPr>
      </w:pPr>
      <w:r w:rsidRPr="008C4C23">
        <w:rPr>
          <w:rFonts w:ascii="GillSans-Light" w:hAnsi="GillSans-Light"/>
          <w:sz w:val="24"/>
          <w:szCs w:val="24"/>
        </w:rPr>
        <w:t>develop knowledge needed for exhibits, displays</w:t>
      </w:r>
      <w:r w:rsidR="0013640B">
        <w:rPr>
          <w:rFonts w:ascii="GillSans-Light" w:hAnsi="GillSans-Light"/>
          <w:sz w:val="24"/>
          <w:szCs w:val="24"/>
        </w:rPr>
        <w:t xml:space="preserve"> and all forms of interpretation for all ages</w:t>
      </w:r>
    </w:p>
    <w:p w14:paraId="342B24F6" w14:textId="77777777" w:rsidR="008C4C23" w:rsidRPr="008C4C23" w:rsidRDefault="008C4C23" w:rsidP="008C4C23">
      <w:pPr>
        <w:numPr>
          <w:ilvl w:val="0"/>
          <w:numId w:val="1"/>
        </w:numPr>
        <w:rPr>
          <w:rFonts w:ascii="GillSans-Light" w:hAnsi="GillSans-Light"/>
          <w:sz w:val="24"/>
          <w:szCs w:val="24"/>
        </w:rPr>
      </w:pPr>
      <w:r w:rsidRPr="008C4C23">
        <w:rPr>
          <w:rFonts w:ascii="GillSans-Light" w:hAnsi="GillSans-Light"/>
          <w:sz w:val="24"/>
          <w:szCs w:val="24"/>
        </w:rPr>
        <w:lastRenderedPageBreak/>
        <w:t>develop informal or formal learning programmes</w:t>
      </w:r>
    </w:p>
    <w:p w14:paraId="7635B806" w14:textId="77777777" w:rsidR="008C4C23" w:rsidRPr="008C4C23" w:rsidRDefault="008C4C23" w:rsidP="008C4C23">
      <w:pPr>
        <w:numPr>
          <w:ilvl w:val="0"/>
          <w:numId w:val="1"/>
        </w:numPr>
        <w:rPr>
          <w:rFonts w:ascii="GillSans-Light" w:hAnsi="GillSans-Light"/>
          <w:sz w:val="24"/>
          <w:szCs w:val="24"/>
        </w:rPr>
      </w:pPr>
      <w:r w:rsidRPr="008C4C23">
        <w:rPr>
          <w:rFonts w:ascii="GillSans-Light" w:hAnsi="GillSans-Light"/>
          <w:sz w:val="24"/>
          <w:szCs w:val="24"/>
        </w:rPr>
        <w:t>develop knowledge for special events</w:t>
      </w:r>
    </w:p>
    <w:p w14:paraId="05E1A309" w14:textId="7D04D154" w:rsidR="008C4C23" w:rsidRPr="008C4C23" w:rsidRDefault="008C4C23" w:rsidP="008C4C23">
      <w:pPr>
        <w:numPr>
          <w:ilvl w:val="0"/>
          <w:numId w:val="1"/>
        </w:numPr>
        <w:rPr>
          <w:rFonts w:ascii="GillSans-Light" w:hAnsi="GillSans-Light"/>
          <w:sz w:val="24"/>
          <w:szCs w:val="24"/>
        </w:rPr>
      </w:pPr>
      <w:r w:rsidRPr="008C4C23">
        <w:rPr>
          <w:rFonts w:ascii="GillSans-Light" w:hAnsi="GillSans-Light"/>
          <w:sz w:val="24"/>
          <w:szCs w:val="24"/>
        </w:rPr>
        <w:t>develop personal skills or knowledge that will improve an individual’s contribution to delivery</w:t>
      </w:r>
      <w:r w:rsidR="0013640B">
        <w:rPr>
          <w:rFonts w:ascii="GillSans-Light" w:hAnsi="GillSans-Light"/>
          <w:sz w:val="24"/>
          <w:szCs w:val="24"/>
        </w:rPr>
        <w:t xml:space="preserve"> of the Museum’s objectives</w:t>
      </w:r>
    </w:p>
    <w:p w14:paraId="3C3856A1" w14:textId="4F824212" w:rsidR="008C4C23" w:rsidRPr="008C4C23" w:rsidRDefault="008C4C23" w:rsidP="008C4C23">
      <w:pPr>
        <w:numPr>
          <w:ilvl w:val="0"/>
          <w:numId w:val="1"/>
        </w:numPr>
        <w:rPr>
          <w:rFonts w:ascii="GillSans-Light" w:hAnsi="GillSans-Light"/>
          <w:sz w:val="24"/>
          <w:szCs w:val="24"/>
        </w:rPr>
      </w:pPr>
      <w:r w:rsidRPr="008C4C23">
        <w:rPr>
          <w:rFonts w:ascii="GillSans-Light" w:hAnsi="GillSans-Light"/>
          <w:sz w:val="24"/>
          <w:szCs w:val="24"/>
        </w:rPr>
        <w:t>create publications</w:t>
      </w:r>
      <w:r w:rsidR="0013640B">
        <w:rPr>
          <w:rFonts w:ascii="GillSans-Light" w:hAnsi="GillSans-Light"/>
          <w:sz w:val="24"/>
          <w:szCs w:val="24"/>
        </w:rPr>
        <w:t xml:space="preserve"> (academic articles, blogs, press etc.)</w:t>
      </w:r>
    </w:p>
    <w:p w14:paraId="7BD6FD48" w14:textId="3A62E688" w:rsidR="008C4C23" w:rsidRDefault="008C4C23" w:rsidP="008C4C23">
      <w:pPr>
        <w:numPr>
          <w:ilvl w:val="0"/>
          <w:numId w:val="1"/>
        </w:numPr>
        <w:rPr>
          <w:rFonts w:ascii="GillSans-Light" w:hAnsi="GillSans-Light"/>
          <w:sz w:val="24"/>
          <w:szCs w:val="24"/>
        </w:rPr>
      </w:pPr>
      <w:r w:rsidRPr="008C4C23">
        <w:rPr>
          <w:rFonts w:ascii="GillSans-Light" w:hAnsi="GillSans-Light"/>
          <w:sz w:val="24"/>
          <w:szCs w:val="24"/>
        </w:rPr>
        <w:t>develop talks, lectures or conference presentations</w:t>
      </w:r>
    </w:p>
    <w:p w14:paraId="7F32B89C" w14:textId="77777777" w:rsidR="00123027" w:rsidRPr="00123027" w:rsidRDefault="00123027" w:rsidP="00123027">
      <w:pPr>
        <w:ind w:left="720"/>
        <w:rPr>
          <w:rFonts w:ascii="GillSans-Light" w:hAnsi="GillSans-Light"/>
          <w:sz w:val="24"/>
          <w:szCs w:val="24"/>
        </w:rPr>
      </w:pPr>
    </w:p>
    <w:p w14:paraId="01BFB96F" w14:textId="19C8B900" w:rsidR="008C4C23" w:rsidRPr="001B0103" w:rsidRDefault="008C4C23" w:rsidP="001B0103">
      <w:pPr>
        <w:pStyle w:val="ListParagraph"/>
        <w:numPr>
          <w:ilvl w:val="0"/>
          <w:numId w:val="28"/>
        </w:numPr>
        <w:rPr>
          <w:rFonts w:ascii="GillSans-Light" w:hAnsi="GillSans-Light"/>
          <w:sz w:val="24"/>
          <w:szCs w:val="24"/>
        </w:rPr>
      </w:pPr>
      <w:r w:rsidRPr="001B0103">
        <w:rPr>
          <w:rFonts w:ascii="GillSans-Light" w:hAnsi="GillSans-Light"/>
          <w:b/>
          <w:sz w:val="24"/>
          <w:szCs w:val="24"/>
        </w:rPr>
        <w:t xml:space="preserve">Business-related research </w:t>
      </w:r>
      <w:r w:rsidRPr="001B0103">
        <w:rPr>
          <w:rFonts w:ascii="GillSans-Light" w:hAnsi="GillSans-Light"/>
          <w:sz w:val="24"/>
          <w:szCs w:val="24"/>
        </w:rPr>
        <w:t>includes applied research to:</w:t>
      </w:r>
    </w:p>
    <w:p w14:paraId="3339779F" w14:textId="649A3F8B" w:rsidR="008C4C23" w:rsidRPr="00AD2274" w:rsidRDefault="008C4C23" w:rsidP="00C2201A">
      <w:pPr>
        <w:pStyle w:val="ListParagraph"/>
        <w:numPr>
          <w:ilvl w:val="0"/>
          <w:numId w:val="3"/>
        </w:numPr>
        <w:ind w:left="1080"/>
        <w:rPr>
          <w:rFonts w:ascii="GillSans-Light" w:hAnsi="GillSans-Light"/>
          <w:sz w:val="24"/>
          <w:szCs w:val="24"/>
        </w:rPr>
      </w:pPr>
      <w:r w:rsidRPr="00AD2274">
        <w:rPr>
          <w:rFonts w:ascii="GillSans-Light" w:hAnsi="GillSans-Light"/>
          <w:sz w:val="24"/>
          <w:szCs w:val="24"/>
        </w:rPr>
        <w:t xml:space="preserve">measure the impact of </w:t>
      </w:r>
      <w:r w:rsidR="00AD2274">
        <w:rPr>
          <w:rFonts w:ascii="GillSans-Light" w:hAnsi="GillSans-Light"/>
          <w:sz w:val="24"/>
          <w:szCs w:val="24"/>
        </w:rPr>
        <w:t>Museum services</w:t>
      </w:r>
      <w:r w:rsidRPr="00AD2274">
        <w:rPr>
          <w:rFonts w:ascii="GillSans-Light" w:hAnsi="GillSans-Light"/>
          <w:sz w:val="24"/>
          <w:szCs w:val="24"/>
        </w:rPr>
        <w:t xml:space="preserve"> or projects</w:t>
      </w:r>
    </w:p>
    <w:p w14:paraId="3EAECD41" w14:textId="5CAFA43F" w:rsidR="008C4C23" w:rsidRPr="008C4C23" w:rsidRDefault="008C4C23" w:rsidP="00C2201A">
      <w:pPr>
        <w:numPr>
          <w:ilvl w:val="0"/>
          <w:numId w:val="3"/>
        </w:numPr>
        <w:ind w:left="1080"/>
        <w:rPr>
          <w:rFonts w:ascii="GillSans-Light" w:hAnsi="GillSans-Light"/>
          <w:sz w:val="24"/>
          <w:szCs w:val="24"/>
        </w:rPr>
      </w:pPr>
      <w:r w:rsidRPr="008C4C23">
        <w:rPr>
          <w:rFonts w:ascii="GillSans-Light" w:hAnsi="GillSans-Light"/>
          <w:sz w:val="24"/>
          <w:szCs w:val="24"/>
        </w:rPr>
        <w:t xml:space="preserve">evaluate the work of the </w:t>
      </w:r>
      <w:r w:rsidR="00AD2274">
        <w:rPr>
          <w:rFonts w:ascii="GillSans-Light" w:hAnsi="GillSans-Light"/>
          <w:sz w:val="24"/>
          <w:szCs w:val="24"/>
        </w:rPr>
        <w:t>Museum</w:t>
      </w:r>
    </w:p>
    <w:p w14:paraId="04D65DFF" w14:textId="6A5D61D3" w:rsidR="008C4C23" w:rsidRPr="00AD2274" w:rsidRDefault="008C4C23" w:rsidP="00C2201A">
      <w:pPr>
        <w:numPr>
          <w:ilvl w:val="0"/>
          <w:numId w:val="3"/>
        </w:numPr>
        <w:ind w:left="1080"/>
        <w:rPr>
          <w:rFonts w:ascii="GillSans-Light" w:hAnsi="GillSans-Light"/>
          <w:sz w:val="24"/>
          <w:szCs w:val="24"/>
        </w:rPr>
      </w:pPr>
      <w:r w:rsidRPr="008C4C23">
        <w:rPr>
          <w:rFonts w:ascii="GillSans-Light" w:hAnsi="GillSans-Light"/>
          <w:sz w:val="24"/>
          <w:szCs w:val="24"/>
        </w:rPr>
        <w:t>improve standards of delivery</w:t>
      </w:r>
      <w:r w:rsidR="00AD2274">
        <w:rPr>
          <w:rFonts w:ascii="GillSans-Light" w:hAnsi="GillSans-Light"/>
          <w:sz w:val="24"/>
          <w:szCs w:val="24"/>
        </w:rPr>
        <w:t>, including:</w:t>
      </w:r>
    </w:p>
    <w:p w14:paraId="2EE0B908" w14:textId="5B548DFA" w:rsidR="008C4C23" w:rsidRPr="00AD2274" w:rsidRDefault="008C4C23" w:rsidP="00C2201A">
      <w:pPr>
        <w:pStyle w:val="ListParagraph"/>
        <w:numPr>
          <w:ilvl w:val="0"/>
          <w:numId w:val="4"/>
        </w:numPr>
        <w:ind w:left="1440"/>
        <w:rPr>
          <w:rFonts w:ascii="GillSans-Light" w:hAnsi="GillSans-Light"/>
          <w:sz w:val="24"/>
          <w:szCs w:val="24"/>
        </w:rPr>
      </w:pPr>
      <w:r w:rsidRPr="00AD2274">
        <w:rPr>
          <w:rFonts w:ascii="GillSans-Light" w:hAnsi="GillSans-Light"/>
          <w:sz w:val="24"/>
          <w:szCs w:val="24"/>
        </w:rPr>
        <w:t>visitor surveys</w:t>
      </w:r>
    </w:p>
    <w:p w14:paraId="7E2746FD" w14:textId="77777777" w:rsidR="008C4C23" w:rsidRPr="008C4C23" w:rsidRDefault="008C4C23" w:rsidP="00C2201A">
      <w:pPr>
        <w:numPr>
          <w:ilvl w:val="0"/>
          <w:numId w:val="4"/>
        </w:numPr>
        <w:ind w:left="1440"/>
        <w:rPr>
          <w:rFonts w:ascii="GillSans-Light" w:hAnsi="GillSans-Light"/>
          <w:sz w:val="24"/>
          <w:szCs w:val="24"/>
        </w:rPr>
      </w:pPr>
      <w:r w:rsidRPr="008C4C23">
        <w:rPr>
          <w:rFonts w:ascii="GillSans-Light" w:hAnsi="GillSans-Light"/>
          <w:sz w:val="24"/>
          <w:szCs w:val="24"/>
        </w:rPr>
        <w:t>research into exhibit design</w:t>
      </w:r>
    </w:p>
    <w:p w14:paraId="43DB4501" w14:textId="77777777" w:rsidR="008C4C23" w:rsidRPr="008C4C23" w:rsidRDefault="008C4C23" w:rsidP="00C2201A">
      <w:pPr>
        <w:numPr>
          <w:ilvl w:val="0"/>
          <w:numId w:val="4"/>
        </w:numPr>
        <w:ind w:left="1440"/>
        <w:rPr>
          <w:rFonts w:ascii="GillSans-Light" w:hAnsi="GillSans-Light"/>
          <w:sz w:val="24"/>
          <w:szCs w:val="24"/>
        </w:rPr>
      </w:pPr>
      <w:r w:rsidRPr="008C4C23">
        <w:rPr>
          <w:rFonts w:ascii="GillSans-Light" w:hAnsi="GillSans-Light"/>
          <w:sz w:val="24"/>
          <w:szCs w:val="24"/>
        </w:rPr>
        <w:t>website user research</w:t>
      </w:r>
    </w:p>
    <w:p w14:paraId="4DF3232F" w14:textId="77777777" w:rsidR="008C4C23" w:rsidRPr="008C4C23" w:rsidRDefault="008C4C23" w:rsidP="00C2201A">
      <w:pPr>
        <w:numPr>
          <w:ilvl w:val="0"/>
          <w:numId w:val="4"/>
        </w:numPr>
        <w:ind w:left="1440"/>
        <w:rPr>
          <w:rFonts w:ascii="GillSans-Light" w:hAnsi="GillSans-Light"/>
          <w:sz w:val="24"/>
          <w:szCs w:val="24"/>
        </w:rPr>
      </w:pPr>
      <w:r w:rsidRPr="008C4C23">
        <w:rPr>
          <w:rFonts w:ascii="GillSans-Light" w:hAnsi="GillSans-Light"/>
          <w:sz w:val="24"/>
          <w:szCs w:val="24"/>
        </w:rPr>
        <w:t>environmental research to improve standards of care for the collections</w:t>
      </w:r>
    </w:p>
    <w:p w14:paraId="0399AA87" w14:textId="77777777" w:rsidR="008C4C23" w:rsidRPr="008C4C23" w:rsidRDefault="008C4C23" w:rsidP="00C2201A">
      <w:pPr>
        <w:numPr>
          <w:ilvl w:val="0"/>
          <w:numId w:val="4"/>
        </w:numPr>
        <w:ind w:left="1440"/>
        <w:rPr>
          <w:rFonts w:ascii="GillSans-Light" w:hAnsi="GillSans-Light"/>
          <w:sz w:val="24"/>
          <w:szCs w:val="24"/>
        </w:rPr>
      </w:pPr>
      <w:r w:rsidRPr="008C4C23">
        <w:rPr>
          <w:rFonts w:ascii="GillSans-Light" w:hAnsi="GillSans-Light"/>
          <w:sz w:val="24"/>
          <w:szCs w:val="24"/>
        </w:rPr>
        <w:t>non-user research</w:t>
      </w:r>
    </w:p>
    <w:p w14:paraId="392FB876" w14:textId="77777777" w:rsidR="008C4C23" w:rsidRPr="008C4C23" w:rsidRDefault="008C4C23" w:rsidP="008C4C23">
      <w:pPr>
        <w:rPr>
          <w:rFonts w:ascii="GillSans-Light" w:hAnsi="GillSans-Light"/>
          <w:sz w:val="24"/>
          <w:szCs w:val="24"/>
        </w:rPr>
      </w:pPr>
    </w:p>
    <w:p w14:paraId="76C46247" w14:textId="4A455D3C" w:rsidR="008C4C23" w:rsidRPr="00AD2274" w:rsidRDefault="008C4C23" w:rsidP="00AD2274">
      <w:pPr>
        <w:pStyle w:val="ListParagraph"/>
        <w:numPr>
          <w:ilvl w:val="0"/>
          <w:numId w:val="28"/>
        </w:numPr>
        <w:rPr>
          <w:rFonts w:ascii="GillSans-Light" w:hAnsi="GillSans-Light"/>
          <w:sz w:val="24"/>
          <w:szCs w:val="24"/>
        </w:rPr>
      </w:pPr>
      <w:r w:rsidRPr="00AD2274">
        <w:rPr>
          <w:rFonts w:ascii="GillSans-Light" w:hAnsi="GillSans-Light"/>
          <w:b/>
          <w:sz w:val="24"/>
          <w:szCs w:val="24"/>
        </w:rPr>
        <w:t xml:space="preserve">Additional research </w:t>
      </w:r>
      <w:r w:rsidRPr="00AD2274">
        <w:rPr>
          <w:rFonts w:ascii="GillSans-Light" w:hAnsi="GillSans-Light"/>
          <w:sz w:val="24"/>
          <w:szCs w:val="24"/>
        </w:rPr>
        <w:t>may include:</w:t>
      </w:r>
    </w:p>
    <w:p w14:paraId="4D3BCBC4" w14:textId="77777777" w:rsidR="008C4C23" w:rsidRPr="008C4C23" w:rsidRDefault="008C4C23" w:rsidP="008C4C23">
      <w:pPr>
        <w:numPr>
          <w:ilvl w:val="0"/>
          <w:numId w:val="6"/>
        </w:numPr>
        <w:rPr>
          <w:rFonts w:ascii="GillSans-Light" w:hAnsi="GillSans-Light"/>
          <w:sz w:val="24"/>
          <w:szCs w:val="24"/>
        </w:rPr>
      </w:pPr>
      <w:r w:rsidRPr="008C4C23">
        <w:rPr>
          <w:rFonts w:ascii="GillSans-Light" w:hAnsi="GillSans-Light"/>
          <w:sz w:val="24"/>
          <w:szCs w:val="24"/>
        </w:rPr>
        <w:t xml:space="preserve">personal research towards a recognised qualification as part of an agreed Personal Development Plan (for example AMA or MA) </w:t>
      </w:r>
    </w:p>
    <w:p w14:paraId="0A04FB45" w14:textId="77777777" w:rsidR="008C4C23" w:rsidRPr="008C4C23" w:rsidRDefault="008C4C23" w:rsidP="008C4C23">
      <w:pPr>
        <w:numPr>
          <w:ilvl w:val="0"/>
          <w:numId w:val="6"/>
        </w:numPr>
        <w:rPr>
          <w:rFonts w:ascii="GillSans-Light" w:hAnsi="GillSans-Light"/>
          <w:sz w:val="24"/>
          <w:szCs w:val="24"/>
        </w:rPr>
      </w:pPr>
      <w:r w:rsidRPr="008C4C23">
        <w:rPr>
          <w:rFonts w:ascii="GillSans-Light" w:hAnsi="GillSans-Light"/>
          <w:sz w:val="24"/>
          <w:szCs w:val="24"/>
        </w:rPr>
        <w:t>research as part of local, sub-regional, regional or national programmes driven by external organisations in partnership with the Museum, such as publications or surveys</w:t>
      </w:r>
    </w:p>
    <w:p w14:paraId="6EAA4E6A" w14:textId="77777777" w:rsidR="00AD2274" w:rsidRPr="00AD2274" w:rsidRDefault="00AD2274" w:rsidP="00AD2274">
      <w:pPr>
        <w:ind w:left="360"/>
        <w:rPr>
          <w:rFonts w:ascii="GillSans-Light" w:hAnsi="GillSans-Light"/>
          <w:b/>
          <w:sz w:val="24"/>
          <w:szCs w:val="24"/>
        </w:rPr>
      </w:pPr>
    </w:p>
    <w:p w14:paraId="6CF12488" w14:textId="1B994240" w:rsidR="008C4C23" w:rsidRPr="00AD2274" w:rsidRDefault="008C4C23" w:rsidP="008C4C23">
      <w:pPr>
        <w:pStyle w:val="ListParagraph"/>
        <w:numPr>
          <w:ilvl w:val="0"/>
          <w:numId w:val="28"/>
        </w:numPr>
        <w:rPr>
          <w:rFonts w:ascii="GillSans-Light" w:hAnsi="GillSans-Light"/>
          <w:b/>
          <w:sz w:val="24"/>
          <w:szCs w:val="24"/>
        </w:rPr>
      </w:pPr>
      <w:r w:rsidRPr="00AD2274">
        <w:rPr>
          <w:rFonts w:ascii="GillSans-Light" w:hAnsi="GillSans-Light"/>
          <w:sz w:val="24"/>
          <w:szCs w:val="24"/>
        </w:rPr>
        <w:t>The following work is considered normal, and not subject to this Research Policy:</w:t>
      </w:r>
    </w:p>
    <w:p w14:paraId="7A13698B" w14:textId="7A5BF9F1" w:rsidR="008C4C23" w:rsidRPr="00AD2274" w:rsidRDefault="008C4C23" w:rsidP="00AD2274">
      <w:pPr>
        <w:pStyle w:val="ListParagraph"/>
        <w:numPr>
          <w:ilvl w:val="0"/>
          <w:numId w:val="10"/>
        </w:numPr>
        <w:rPr>
          <w:rFonts w:ascii="GillSans-Light" w:hAnsi="GillSans-Light"/>
          <w:sz w:val="24"/>
          <w:szCs w:val="24"/>
        </w:rPr>
      </w:pPr>
      <w:r w:rsidRPr="00AD2274">
        <w:rPr>
          <w:rFonts w:ascii="GillSans-Light" w:hAnsi="GillSans-Light"/>
          <w:sz w:val="24"/>
          <w:szCs w:val="24"/>
        </w:rPr>
        <w:t>Research to answer enquiries not exceeding 1 hour</w:t>
      </w:r>
    </w:p>
    <w:p w14:paraId="55C4E850" w14:textId="446DAC03" w:rsidR="008C4C23" w:rsidRPr="008C4C23" w:rsidRDefault="00AD2274" w:rsidP="008C4C23">
      <w:pPr>
        <w:numPr>
          <w:ilvl w:val="0"/>
          <w:numId w:val="10"/>
        </w:numPr>
        <w:rPr>
          <w:rFonts w:ascii="GillSans-Light" w:hAnsi="GillSans-Light"/>
          <w:sz w:val="24"/>
          <w:szCs w:val="24"/>
        </w:rPr>
      </w:pPr>
      <w:r>
        <w:rPr>
          <w:rFonts w:ascii="GillSans-Light" w:hAnsi="GillSans-Light"/>
          <w:sz w:val="24"/>
          <w:szCs w:val="24"/>
        </w:rPr>
        <w:t>Public enquiries and commercial request as identified and outlined below</w:t>
      </w:r>
    </w:p>
    <w:p w14:paraId="7E1137C6" w14:textId="3BC4278A" w:rsidR="008C4C23" w:rsidRDefault="008C4C23" w:rsidP="008C4C23">
      <w:pPr>
        <w:numPr>
          <w:ilvl w:val="0"/>
          <w:numId w:val="10"/>
        </w:numPr>
        <w:rPr>
          <w:rFonts w:ascii="GillSans-Light" w:hAnsi="GillSans-Light"/>
          <w:sz w:val="24"/>
          <w:szCs w:val="24"/>
        </w:rPr>
      </w:pPr>
      <w:r w:rsidRPr="008C4C23">
        <w:rPr>
          <w:rFonts w:ascii="GillSans-Light" w:hAnsi="GillSans-Light"/>
          <w:sz w:val="24"/>
          <w:szCs w:val="24"/>
        </w:rPr>
        <w:t>Individual involvement in research already agreed as part of wider programmes – including market research, routine development work and project evaluation</w:t>
      </w:r>
    </w:p>
    <w:p w14:paraId="1F380D6C" w14:textId="77777777" w:rsidR="00AD2274" w:rsidRPr="008C4C23" w:rsidRDefault="00AD2274" w:rsidP="00AD2274">
      <w:pPr>
        <w:ind w:left="720"/>
        <w:rPr>
          <w:rFonts w:ascii="GillSans-Light" w:hAnsi="GillSans-Light"/>
          <w:sz w:val="24"/>
          <w:szCs w:val="24"/>
        </w:rPr>
      </w:pPr>
    </w:p>
    <w:p w14:paraId="7595AAA7" w14:textId="152E08D9" w:rsidR="008C4C23" w:rsidRPr="00AD2274" w:rsidRDefault="008C4C23" w:rsidP="00AD2274">
      <w:pPr>
        <w:pStyle w:val="ListParagraph"/>
        <w:numPr>
          <w:ilvl w:val="0"/>
          <w:numId w:val="28"/>
        </w:numPr>
        <w:rPr>
          <w:rFonts w:ascii="GillSans-Light" w:hAnsi="GillSans-Light"/>
          <w:sz w:val="24"/>
          <w:szCs w:val="24"/>
        </w:rPr>
      </w:pPr>
      <w:r w:rsidRPr="00AD2274">
        <w:rPr>
          <w:rFonts w:ascii="GillSans-Light" w:hAnsi="GillSans-Light"/>
          <w:sz w:val="24"/>
          <w:szCs w:val="24"/>
        </w:rPr>
        <w:t xml:space="preserve">If staff or volunteers are undertaking deeper or longer-lasting research, especially if it involves a financial commitment from the </w:t>
      </w:r>
      <w:r w:rsidR="00AD2274" w:rsidRPr="00AD2274">
        <w:rPr>
          <w:rFonts w:ascii="GillSans-Light" w:hAnsi="GillSans-Light"/>
          <w:sz w:val="24"/>
          <w:szCs w:val="24"/>
        </w:rPr>
        <w:t>Museum</w:t>
      </w:r>
      <w:r w:rsidRPr="00AD2274">
        <w:rPr>
          <w:rFonts w:ascii="GillSans-Light" w:hAnsi="GillSans-Light"/>
          <w:sz w:val="24"/>
          <w:szCs w:val="24"/>
        </w:rPr>
        <w:t>, fieldwork and/or visits to other museums or archives, the following issues should be considered:</w:t>
      </w:r>
    </w:p>
    <w:p w14:paraId="400A113F" w14:textId="01C1841A" w:rsidR="008C4C23" w:rsidRPr="00AD2274" w:rsidRDefault="008C4C23" w:rsidP="00AD2274">
      <w:pPr>
        <w:pStyle w:val="ListParagraph"/>
        <w:numPr>
          <w:ilvl w:val="0"/>
          <w:numId w:val="22"/>
        </w:numPr>
        <w:rPr>
          <w:rFonts w:ascii="GillSans-Light" w:hAnsi="GillSans-Light"/>
          <w:sz w:val="24"/>
          <w:szCs w:val="24"/>
        </w:rPr>
      </w:pPr>
      <w:r w:rsidRPr="00AD2274">
        <w:rPr>
          <w:rFonts w:ascii="GillSans-Light" w:hAnsi="GillSans-Light"/>
          <w:sz w:val="24"/>
          <w:szCs w:val="24"/>
        </w:rPr>
        <w:t xml:space="preserve">relevance of the research to the </w:t>
      </w:r>
      <w:r w:rsidR="00AD2274">
        <w:rPr>
          <w:rFonts w:ascii="GillSans-Light" w:hAnsi="GillSans-Light"/>
          <w:sz w:val="24"/>
          <w:szCs w:val="24"/>
        </w:rPr>
        <w:t>M</w:t>
      </w:r>
      <w:r w:rsidRPr="00AD2274">
        <w:rPr>
          <w:rFonts w:ascii="GillSans-Light" w:hAnsi="GillSans-Light"/>
          <w:sz w:val="24"/>
          <w:szCs w:val="24"/>
        </w:rPr>
        <w:t>useum, its objectives and business plan</w:t>
      </w:r>
    </w:p>
    <w:p w14:paraId="5D447C72" w14:textId="77777777" w:rsidR="008C4C23" w:rsidRPr="008C4C23" w:rsidRDefault="008C4C23" w:rsidP="008C4C23">
      <w:pPr>
        <w:numPr>
          <w:ilvl w:val="0"/>
          <w:numId w:val="22"/>
        </w:numPr>
        <w:rPr>
          <w:rFonts w:ascii="GillSans-Light" w:hAnsi="GillSans-Light"/>
          <w:sz w:val="24"/>
          <w:szCs w:val="24"/>
        </w:rPr>
      </w:pPr>
      <w:r w:rsidRPr="008C4C23">
        <w:rPr>
          <w:rFonts w:ascii="GillSans-Light" w:hAnsi="GillSans-Light"/>
          <w:sz w:val="24"/>
          <w:szCs w:val="24"/>
        </w:rPr>
        <w:t>resources and/or facilities required for research</w:t>
      </w:r>
    </w:p>
    <w:p w14:paraId="27670419" w14:textId="77777777" w:rsidR="008C4C23" w:rsidRPr="008C4C23" w:rsidRDefault="008C4C23" w:rsidP="008C4C23">
      <w:pPr>
        <w:numPr>
          <w:ilvl w:val="0"/>
          <w:numId w:val="22"/>
        </w:numPr>
        <w:rPr>
          <w:rFonts w:ascii="GillSans-Light" w:hAnsi="GillSans-Light"/>
          <w:sz w:val="24"/>
          <w:szCs w:val="24"/>
        </w:rPr>
      </w:pPr>
      <w:r w:rsidRPr="008C4C23">
        <w:rPr>
          <w:rFonts w:ascii="GillSans-Light" w:hAnsi="GillSans-Light"/>
          <w:sz w:val="24"/>
          <w:szCs w:val="24"/>
        </w:rPr>
        <w:t>balancing competing priorities</w:t>
      </w:r>
    </w:p>
    <w:p w14:paraId="3614EF07" w14:textId="6F1ED705" w:rsidR="008C4C23" w:rsidRPr="00AD2274" w:rsidRDefault="008C4C23" w:rsidP="00AD2274">
      <w:pPr>
        <w:pStyle w:val="ListParagraph"/>
        <w:numPr>
          <w:ilvl w:val="0"/>
          <w:numId w:val="22"/>
        </w:numPr>
        <w:rPr>
          <w:rFonts w:ascii="GillSans-Light" w:hAnsi="GillSans-Light"/>
          <w:sz w:val="24"/>
          <w:szCs w:val="24"/>
        </w:rPr>
      </w:pPr>
      <w:r w:rsidRPr="00AD2274">
        <w:rPr>
          <w:rFonts w:ascii="GillSans-Light" w:hAnsi="GillSans-Light"/>
          <w:sz w:val="24"/>
          <w:szCs w:val="24"/>
        </w:rPr>
        <w:t>committing to appropriate levels of research for the task</w:t>
      </w:r>
    </w:p>
    <w:p w14:paraId="5C229F01" w14:textId="77777777" w:rsidR="008C4C23" w:rsidRPr="008C4C23" w:rsidRDefault="008C4C23" w:rsidP="00AD2274">
      <w:pPr>
        <w:numPr>
          <w:ilvl w:val="0"/>
          <w:numId w:val="22"/>
        </w:numPr>
        <w:rPr>
          <w:rFonts w:ascii="GillSans-Light" w:hAnsi="GillSans-Light"/>
          <w:sz w:val="24"/>
          <w:szCs w:val="24"/>
        </w:rPr>
      </w:pPr>
      <w:r w:rsidRPr="008C4C23">
        <w:rPr>
          <w:rFonts w:ascii="GillSans-Light" w:hAnsi="GillSans-Light"/>
          <w:sz w:val="24"/>
          <w:szCs w:val="24"/>
        </w:rPr>
        <w:t>deciding on the appropriate person to undertake the research</w:t>
      </w:r>
    </w:p>
    <w:p w14:paraId="373AE3CC" w14:textId="77777777" w:rsidR="008C4C23" w:rsidRPr="008C4C23" w:rsidRDefault="008C4C23" w:rsidP="00AD2274">
      <w:pPr>
        <w:numPr>
          <w:ilvl w:val="0"/>
          <w:numId w:val="22"/>
        </w:numPr>
        <w:rPr>
          <w:rFonts w:ascii="GillSans-Light" w:hAnsi="GillSans-Light"/>
          <w:sz w:val="24"/>
          <w:szCs w:val="24"/>
        </w:rPr>
      </w:pPr>
      <w:r w:rsidRPr="008C4C23">
        <w:rPr>
          <w:rFonts w:ascii="GillSans-Light" w:hAnsi="GillSans-Light"/>
          <w:sz w:val="24"/>
          <w:szCs w:val="24"/>
        </w:rPr>
        <w:t>deciding when to outsource the research</w:t>
      </w:r>
    </w:p>
    <w:p w14:paraId="6941DB4E" w14:textId="77777777" w:rsidR="008C4C23" w:rsidRPr="008C4C23" w:rsidRDefault="008C4C23" w:rsidP="00AD2274">
      <w:pPr>
        <w:numPr>
          <w:ilvl w:val="0"/>
          <w:numId w:val="22"/>
        </w:numPr>
        <w:rPr>
          <w:rFonts w:ascii="GillSans-Light" w:hAnsi="GillSans-Light"/>
          <w:sz w:val="24"/>
          <w:szCs w:val="24"/>
        </w:rPr>
      </w:pPr>
      <w:r w:rsidRPr="008C4C23">
        <w:rPr>
          <w:rFonts w:ascii="GillSans-Light" w:hAnsi="GillSans-Light"/>
          <w:sz w:val="24"/>
          <w:szCs w:val="24"/>
        </w:rPr>
        <w:t>making best use of our volunteers</w:t>
      </w:r>
    </w:p>
    <w:p w14:paraId="1E872325" w14:textId="1D530854" w:rsidR="008C4C23" w:rsidRPr="00AD2274" w:rsidRDefault="008C4C23" w:rsidP="00AD2274">
      <w:pPr>
        <w:pStyle w:val="ListParagraph"/>
        <w:numPr>
          <w:ilvl w:val="0"/>
          <w:numId w:val="22"/>
        </w:numPr>
        <w:rPr>
          <w:rFonts w:ascii="GillSans-Light" w:hAnsi="GillSans-Light"/>
          <w:sz w:val="24"/>
          <w:szCs w:val="24"/>
        </w:rPr>
      </w:pPr>
      <w:r w:rsidRPr="00AD2274">
        <w:rPr>
          <w:rFonts w:ascii="GillSans-Light" w:hAnsi="GillSans-Light"/>
          <w:sz w:val="24"/>
          <w:szCs w:val="24"/>
        </w:rPr>
        <w:t>impact on the integrity or future survival of the collections or related information</w:t>
      </w:r>
    </w:p>
    <w:p w14:paraId="415BF3D2" w14:textId="77777777" w:rsidR="008C4C23" w:rsidRPr="008C4C23" w:rsidRDefault="008C4C23" w:rsidP="008C4C23">
      <w:pPr>
        <w:rPr>
          <w:rFonts w:ascii="GillSans-Light" w:hAnsi="GillSans-Light"/>
          <w:sz w:val="24"/>
          <w:szCs w:val="24"/>
        </w:rPr>
      </w:pPr>
    </w:p>
    <w:p w14:paraId="0D388C73" w14:textId="118298AF" w:rsidR="008C4C23" w:rsidRDefault="008C4C23" w:rsidP="008C4C23">
      <w:pPr>
        <w:pStyle w:val="ListParagraph"/>
        <w:numPr>
          <w:ilvl w:val="0"/>
          <w:numId w:val="28"/>
        </w:numPr>
        <w:rPr>
          <w:rFonts w:ascii="GillSans-Light" w:hAnsi="GillSans-Light"/>
          <w:sz w:val="24"/>
          <w:szCs w:val="24"/>
        </w:rPr>
      </w:pPr>
      <w:r w:rsidRPr="00123027">
        <w:rPr>
          <w:rFonts w:ascii="GillSans-Light" w:hAnsi="GillSans-Light"/>
          <w:sz w:val="24"/>
          <w:szCs w:val="24"/>
        </w:rPr>
        <w:t xml:space="preserve">It is important that </w:t>
      </w:r>
      <w:r w:rsidR="00123027" w:rsidRPr="00123027">
        <w:rPr>
          <w:rFonts w:ascii="GillSans-Light" w:hAnsi="GillSans-Light"/>
          <w:sz w:val="24"/>
          <w:szCs w:val="24"/>
        </w:rPr>
        <w:t>for all longer-lasting research projects the potential researcher clearly sets out all issues listed in Section 12 and has the full agreement of their line manager</w:t>
      </w:r>
      <w:r w:rsidR="00123027">
        <w:rPr>
          <w:rFonts w:ascii="GillSans-Light" w:hAnsi="GillSans-Light"/>
          <w:sz w:val="24"/>
          <w:szCs w:val="24"/>
        </w:rPr>
        <w:t>.</w:t>
      </w:r>
    </w:p>
    <w:p w14:paraId="5A282101" w14:textId="77777777" w:rsidR="00123027" w:rsidRPr="00123027" w:rsidRDefault="00123027" w:rsidP="00123027">
      <w:pPr>
        <w:pStyle w:val="ListParagraph"/>
        <w:ind w:left="360"/>
        <w:rPr>
          <w:rFonts w:ascii="GillSans-Light" w:hAnsi="GillSans-Light"/>
          <w:sz w:val="24"/>
          <w:szCs w:val="24"/>
        </w:rPr>
      </w:pPr>
    </w:p>
    <w:p w14:paraId="4D70DB96" w14:textId="728411B9" w:rsidR="008C4C23" w:rsidRPr="00123027" w:rsidRDefault="3F360D05" w:rsidP="3F360D05">
      <w:pPr>
        <w:pStyle w:val="ListParagraph"/>
        <w:numPr>
          <w:ilvl w:val="0"/>
          <w:numId w:val="28"/>
        </w:numPr>
        <w:rPr>
          <w:rFonts w:ascii="GillSans-Light" w:hAnsi="GillSans-Light"/>
          <w:sz w:val="24"/>
          <w:szCs w:val="24"/>
        </w:rPr>
      </w:pPr>
      <w:r w:rsidRPr="3F360D05">
        <w:rPr>
          <w:rFonts w:ascii="GillSans-Light" w:hAnsi="GillSans-Light"/>
          <w:sz w:val="24"/>
          <w:szCs w:val="24"/>
        </w:rPr>
        <w:t>It is the responsibility of the researcher’s line manager to identify when research proposals require further approval. Examples of such major work may include:</w:t>
      </w:r>
    </w:p>
    <w:p w14:paraId="7DA4F217" w14:textId="5ED20731" w:rsidR="008C4C23" w:rsidRPr="00123027" w:rsidRDefault="008C4C23" w:rsidP="00123027">
      <w:pPr>
        <w:pStyle w:val="ListParagraph"/>
        <w:numPr>
          <w:ilvl w:val="0"/>
          <w:numId w:val="11"/>
        </w:numPr>
        <w:rPr>
          <w:rFonts w:ascii="GillSans-Light" w:hAnsi="GillSans-Light"/>
          <w:sz w:val="24"/>
          <w:szCs w:val="24"/>
        </w:rPr>
      </w:pPr>
      <w:r w:rsidRPr="00123027">
        <w:rPr>
          <w:rFonts w:ascii="GillSans-Light" w:hAnsi="GillSans-Light"/>
          <w:sz w:val="24"/>
          <w:szCs w:val="24"/>
        </w:rPr>
        <w:t>Research involving absence from the workplace for several weeks</w:t>
      </w:r>
    </w:p>
    <w:p w14:paraId="3BE84C13" w14:textId="77777777" w:rsidR="008C4C23" w:rsidRPr="008C4C23" w:rsidRDefault="008C4C23" w:rsidP="008C4C23">
      <w:pPr>
        <w:numPr>
          <w:ilvl w:val="0"/>
          <w:numId w:val="11"/>
        </w:numPr>
        <w:rPr>
          <w:rFonts w:ascii="GillSans-Light" w:hAnsi="GillSans-Light"/>
          <w:sz w:val="24"/>
          <w:szCs w:val="24"/>
        </w:rPr>
      </w:pPr>
      <w:r w:rsidRPr="008C4C23">
        <w:rPr>
          <w:rFonts w:ascii="GillSans-Light" w:hAnsi="GillSans-Light"/>
          <w:sz w:val="24"/>
          <w:szCs w:val="24"/>
        </w:rPr>
        <w:t>Research involving significant financial costs (even if externally-funded)</w:t>
      </w:r>
    </w:p>
    <w:p w14:paraId="59BB4825" w14:textId="77777777" w:rsidR="008C4C23" w:rsidRPr="008C4C23" w:rsidRDefault="008C4C23" w:rsidP="008C4C23">
      <w:pPr>
        <w:numPr>
          <w:ilvl w:val="0"/>
          <w:numId w:val="11"/>
        </w:numPr>
        <w:rPr>
          <w:rFonts w:ascii="GillSans-Light" w:hAnsi="GillSans-Light"/>
          <w:sz w:val="24"/>
          <w:szCs w:val="24"/>
        </w:rPr>
      </w:pPr>
      <w:r w:rsidRPr="008C4C23">
        <w:rPr>
          <w:rFonts w:ascii="GillSans-Light" w:hAnsi="GillSans-Light"/>
          <w:sz w:val="24"/>
          <w:szCs w:val="24"/>
        </w:rPr>
        <w:lastRenderedPageBreak/>
        <w:t>Research running over a significant period</w:t>
      </w:r>
    </w:p>
    <w:p w14:paraId="00CBAC15" w14:textId="33C76B0D" w:rsidR="008C4C23" w:rsidRPr="008C4C23" w:rsidRDefault="008C4C23" w:rsidP="008C4C23">
      <w:pPr>
        <w:numPr>
          <w:ilvl w:val="0"/>
          <w:numId w:val="11"/>
        </w:numPr>
        <w:rPr>
          <w:rFonts w:ascii="GillSans-Light" w:hAnsi="GillSans-Light"/>
          <w:sz w:val="24"/>
          <w:szCs w:val="24"/>
        </w:rPr>
      </w:pPr>
      <w:r w:rsidRPr="008C4C23">
        <w:rPr>
          <w:rFonts w:ascii="GillSans-Light" w:hAnsi="GillSans-Light"/>
          <w:sz w:val="24"/>
          <w:szCs w:val="24"/>
        </w:rPr>
        <w:t xml:space="preserve">Research which supports an individual’s CPD, but which does not fit with </w:t>
      </w:r>
      <w:r w:rsidR="00123027">
        <w:rPr>
          <w:rFonts w:ascii="GillSans-Light" w:hAnsi="GillSans-Light"/>
          <w:sz w:val="24"/>
          <w:szCs w:val="24"/>
        </w:rPr>
        <w:t>the Museum’s</w:t>
      </w:r>
      <w:r w:rsidRPr="008C4C23">
        <w:rPr>
          <w:rFonts w:ascii="GillSans-Light" w:hAnsi="GillSans-Light"/>
          <w:sz w:val="24"/>
          <w:szCs w:val="24"/>
        </w:rPr>
        <w:t xml:space="preserve"> priorities</w:t>
      </w:r>
    </w:p>
    <w:p w14:paraId="572EB290" w14:textId="77777777" w:rsidR="00123027" w:rsidRDefault="00123027" w:rsidP="008C4C23">
      <w:pPr>
        <w:rPr>
          <w:rFonts w:ascii="GillSans-Light" w:hAnsi="GillSans-Light"/>
          <w:sz w:val="24"/>
          <w:szCs w:val="24"/>
        </w:rPr>
      </w:pPr>
    </w:p>
    <w:p w14:paraId="20953FAD" w14:textId="2B27F917" w:rsidR="008C4C23" w:rsidRPr="00123027" w:rsidRDefault="008C4C23" w:rsidP="00123027">
      <w:pPr>
        <w:pStyle w:val="ListParagraph"/>
        <w:numPr>
          <w:ilvl w:val="0"/>
          <w:numId w:val="28"/>
        </w:numPr>
        <w:rPr>
          <w:rFonts w:ascii="GillSans-Light" w:hAnsi="GillSans-Light"/>
          <w:sz w:val="24"/>
          <w:szCs w:val="24"/>
        </w:rPr>
      </w:pPr>
      <w:r w:rsidRPr="00123027">
        <w:rPr>
          <w:rFonts w:ascii="GillSans-Light" w:hAnsi="GillSans-Light"/>
          <w:sz w:val="24"/>
          <w:szCs w:val="24"/>
        </w:rPr>
        <w:t>Once a research project is agreed, it will form a key part of an Individual’s Work Plan and may also form part of a person’s Personal Development Plan.</w:t>
      </w:r>
    </w:p>
    <w:p w14:paraId="18B8A379" w14:textId="77777777" w:rsidR="008C4C23" w:rsidRPr="008C4C23" w:rsidRDefault="008C4C23" w:rsidP="008C4C23">
      <w:pPr>
        <w:rPr>
          <w:rFonts w:ascii="GillSans-Light" w:hAnsi="GillSans-Light"/>
          <w:b/>
          <w:sz w:val="24"/>
          <w:szCs w:val="24"/>
        </w:rPr>
      </w:pPr>
    </w:p>
    <w:p w14:paraId="134150FC" w14:textId="18BA4D71" w:rsidR="00123027" w:rsidRDefault="008C4C23" w:rsidP="00123027">
      <w:pPr>
        <w:rPr>
          <w:rFonts w:ascii="Gill Sans MT" w:hAnsi="Gill Sans MT"/>
          <w:b/>
          <w:sz w:val="28"/>
          <w:szCs w:val="28"/>
        </w:rPr>
      </w:pPr>
      <w:r w:rsidRPr="00123027">
        <w:rPr>
          <w:rFonts w:ascii="Gill Sans MT" w:hAnsi="Gill Sans MT"/>
          <w:b/>
          <w:sz w:val="28"/>
          <w:szCs w:val="28"/>
        </w:rPr>
        <w:t>PUBLIC ENQUIRIES</w:t>
      </w:r>
    </w:p>
    <w:p w14:paraId="3F890375" w14:textId="7D939BA9" w:rsidR="00123027" w:rsidRPr="00123027" w:rsidRDefault="008C4C23" w:rsidP="008C4C23">
      <w:pPr>
        <w:pStyle w:val="ListParagraph"/>
        <w:numPr>
          <w:ilvl w:val="0"/>
          <w:numId w:val="28"/>
        </w:numPr>
        <w:rPr>
          <w:rFonts w:ascii="Gill Sans MT" w:hAnsi="Gill Sans MT"/>
          <w:b/>
          <w:sz w:val="28"/>
          <w:szCs w:val="28"/>
        </w:rPr>
      </w:pPr>
      <w:r w:rsidRPr="00123027">
        <w:rPr>
          <w:rFonts w:ascii="GillSans-Light" w:hAnsi="GillSans-Light"/>
          <w:b/>
          <w:sz w:val="24"/>
          <w:szCs w:val="24"/>
        </w:rPr>
        <w:t>Purpose of the Service</w:t>
      </w:r>
      <w:r w:rsidR="00123027">
        <w:rPr>
          <w:rFonts w:ascii="GillSans-Light" w:hAnsi="GillSans-Light"/>
          <w:b/>
          <w:sz w:val="24"/>
          <w:szCs w:val="24"/>
        </w:rPr>
        <w:t xml:space="preserve">: </w:t>
      </w:r>
      <w:r w:rsidR="004E71F7">
        <w:rPr>
          <w:rFonts w:ascii="GillSans-Light" w:hAnsi="GillSans-Light"/>
          <w:sz w:val="24"/>
          <w:szCs w:val="24"/>
        </w:rPr>
        <w:t>The</w:t>
      </w:r>
      <w:r w:rsidR="00123027" w:rsidRPr="00123027">
        <w:rPr>
          <w:rFonts w:ascii="GillSans-Light" w:hAnsi="GillSans-Light"/>
          <w:sz w:val="24"/>
          <w:szCs w:val="24"/>
        </w:rPr>
        <w:t xml:space="preserve"> Museum offers a public enquiries service relating specifically to the Collections and Archives, </w:t>
      </w:r>
      <w:r w:rsidRPr="00123027">
        <w:rPr>
          <w:rFonts w:ascii="GillSans-Light" w:hAnsi="GillSans-Light"/>
          <w:sz w:val="24"/>
          <w:szCs w:val="24"/>
        </w:rPr>
        <w:t xml:space="preserve">where external researchers can expect a level of information to be provided by staff.  </w:t>
      </w:r>
    </w:p>
    <w:p w14:paraId="4B6793DA" w14:textId="51D6FBDC" w:rsidR="008C4C23" w:rsidRPr="00123027" w:rsidRDefault="008C4C23" w:rsidP="008C4C23">
      <w:pPr>
        <w:pStyle w:val="ListParagraph"/>
        <w:numPr>
          <w:ilvl w:val="0"/>
          <w:numId w:val="28"/>
        </w:numPr>
        <w:rPr>
          <w:rFonts w:ascii="Gill Sans MT" w:hAnsi="Gill Sans MT"/>
          <w:b/>
          <w:sz w:val="28"/>
          <w:szCs w:val="28"/>
        </w:rPr>
      </w:pPr>
      <w:r w:rsidRPr="00123027">
        <w:rPr>
          <w:rFonts w:ascii="GillSans-Light" w:hAnsi="GillSans-Light"/>
          <w:sz w:val="24"/>
          <w:szCs w:val="24"/>
        </w:rPr>
        <w:t xml:space="preserve">The Museum does not provide valuations.  </w:t>
      </w:r>
    </w:p>
    <w:p w14:paraId="5F9FFB9E" w14:textId="39D69880" w:rsidR="008C4C23" w:rsidRDefault="008C4C23" w:rsidP="00123027">
      <w:pPr>
        <w:pStyle w:val="ListParagraph"/>
        <w:numPr>
          <w:ilvl w:val="0"/>
          <w:numId w:val="28"/>
        </w:numPr>
        <w:rPr>
          <w:rFonts w:ascii="GillSans-Light" w:hAnsi="GillSans-Light"/>
          <w:sz w:val="24"/>
          <w:szCs w:val="24"/>
        </w:rPr>
      </w:pPr>
      <w:r w:rsidRPr="00123027">
        <w:rPr>
          <w:rFonts w:ascii="GillSans-Light" w:hAnsi="GillSans-Light"/>
          <w:sz w:val="24"/>
          <w:szCs w:val="24"/>
        </w:rPr>
        <w:t xml:space="preserve">The enquiry service provides a personal interface between staff and the public. It enables learning and provides an opportunity for the public to engage with the </w:t>
      </w:r>
      <w:r w:rsidR="00123027">
        <w:rPr>
          <w:rFonts w:ascii="GillSans-Light" w:hAnsi="GillSans-Light"/>
          <w:sz w:val="24"/>
          <w:szCs w:val="24"/>
        </w:rPr>
        <w:t>M</w:t>
      </w:r>
      <w:r w:rsidRPr="00123027">
        <w:rPr>
          <w:rFonts w:ascii="GillSans-Light" w:hAnsi="GillSans-Light"/>
          <w:sz w:val="24"/>
          <w:szCs w:val="24"/>
        </w:rPr>
        <w:t xml:space="preserve">useum and its collections more closely. It also provides an opportunity for the </w:t>
      </w:r>
      <w:r w:rsidR="00123027">
        <w:rPr>
          <w:rFonts w:ascii="GillSans-Light" w:hAnsi="GillSans-Light"/>
          <w:sz w:val="24"/>
          <w:szCs w:val="24"/>
        </w:rPr>
        <w:t>Museum</w:t>
      </w:r>
      <w:r w:rsidRPr="00123027">
        <w:rPr>
          <w:rFonts w:ascii="GillSans-Light" w:hAnsi="GillSans-Light"/>
          <w:sz w:val="24"/>
          <w:szCs w:val="24"/>
        </w:rPr>
        <w:t xml:space="preserve"> to increase its </w:t>
      </w:r>
      <w:r w:rsidR="00123027">
        <w:rPr>
          <w:rFonts w:ascii="GillSans-Light" w:hAnsi="GillSans-Light"/>
          <w:sz w:val="24"/>
          <w:szCs w:val="24"/>
        </w:rPr>
        <w:t>collections-based knowledge</w:t>
      </w:r>
      <w:r w:rsidRPr="00123027">
        <w:rPr>
          <w:rFonts w:ascii="GillSans-Light" w:hAnsi="GillSans-Light"/>
          <w:sz w:val="24"/>
          <w:szCs w:val="24"/>
        </w:rPr>
        <w:t>.</w:t>
      </w:r>
    </w:p>
    <w:p w14:paraId="78A5497A" w14:textId="77777777" w:rsidR="00123027" w:rsidRPr="00123027" w:rsidRDefault="00123027" w:rsidP="00123027">
      <w:pPr>
        <w:pStyle w:val="ListParagraph"/>
        <w:ind w:left="360"/>
        <w:rPr>
          <w:rFonts w:ascii="GillSans-Light" w:hAnsi="GillSans-Light"/>
          <w:sz w:val="24"/>
          <w:szCs w:val="24"/>
        </w:rPr>
      </w:pPr>
    </w:p>
    <w:p w14:paraId="160F7E3C" w14:textId="45F2EECD" w:rsidR="00123027" w:rsidRPr="00123027" w:rsidRDefault="5E2B4DEE" w:rsidP="5E2B4DEE">
      <w:pPr>
        <w:pStyle w:val="ListParagraph"/>
        <w:numPr>
          <w:ilvl w:val="0"/>
          <w:numId w:val="28"/>
        </w:numPr>
        <w:rPr>
          <w:rFonts w:ascii="GillSans-Light" w:hAnsi="GillSans-Light"/>
          <w:sz w:val="24"/>
          <w:szCs w:val="24"/>
        </w:rPr>
      </w:pPr>
      <w:r w:rsidRPr="5E2B4DEE">
        <w:rPr>
          <w:rFonts w:ascii="GillSans-Light" w:hAnsi="GillSans-Light"/>
          <w:b/>
          <w:bCs/>
          <w:sz w:val="24"/>
          <w:szCs w:val="24"/>
        </w:rPr>
        <w:t xml:space="preserve">Managing Public Enquiries: </w:t>
      </w:r>
      <w:r w:rsidRPr="5E2B4DEE">
        <w:rPr>
          <w:rFonts w:ascii="GillSans-Light" w:hAnsi="GillSans-Light"/>
          <w:sz w:val="24"/>
          <w:szCs w:val="24"/>
        </w:rPr>
        <w:t xml:space="preserve">answering enquiries for the public is an important service. Within Thanet no other Museum holds such extensive collections of Natural History or World Cultures material. As such, the Museum is a unique point of enquiry for the region.  </w:t>
      </w:r>
    </w:p>
    <w:p w14:paraId="4A2009F3" w14:textId="3D627DD1" w:rsidR="008C4C23" w:rsidRPr="00123027" w:rsidRDefault="5E2B4DEE" w:rsidP="5E2B4DEE">
      <w:pPr>
        <w:pStyle w:val="ListParagraph"/>
        <w:numPr>
          <w:ilvl w:val="0"/>
          <w:numId w:val="28"/>
        </w:numPr>
        <w:rPr>
          <w:rFonts w:ascii="GillSans-Light" w:hAnsi="GillSans-Light"/>
          <w:b/>
          <w:bCs/>
          <w:sz w:val="24"/>
          <w:szCs w:val="24"/>
        </w:rPr>
      </w:pPr>
      <w:r w:rsidRPr="5E2B4DEE">
        <w:rPr>
          <w:rFonts w:ascii="GillSans-Light" w:hAnsi="GillSans-Light"/>
          <w:sz w:val="24"/>
          <w:szCs w:val="24"/>
        </w:rPr>
        <w:t>All enquirers are our customers and should expect the highest standard of customer service. However, some enquiries may require considerable resources to answer. If enquiries require more than a one-hour period to answer, the enquirer should be informed. The options available may be:</w:t>
      </w:r>
    </w:p>
    <w:p w14:paraId="4A2A9DCC" w14:textId="1D137126" w:rsidR="008C4C23" w:rsidRPr="00123027" w:rsidRDefault="008C4C23" w:rsidP="00123027">
      <w:pPr>
        <w:pStyle w:val="ListParagraph"/>
        <w:numPr>
          <w:ilvl w:val="0"/>
          <w:numId w:val="12"/>
        </w:numPr>
        <w:rPr>
          <w:rFonts w:ascii="GillSans-Light" w:hAnsi="GillSans-Light"/>
          <w:sz w:val="24"/>
          <w:szCs w:val="24"/>
        </w:rPr>
      </w:pPr>
      <w:r w:rsidRPr="00123027">
        <w:rPr>
          <w:rFonts w:ascii="GillSans-Light" w:hAnsi="GillSans-Light"/>
          <w:sz w:val="24"/>
          <w:szCs w:val="24"/>
        </w:rPr>
        <w:t>a lower level of information is supplied</w:t>
      </w:r>
    </w:p>
    <w:p w14:paraId="5FF471E0" w14:textId="012E4F50" w:rsidR="008C4C23" w:rsidRPr="008C4C23" w:rsidRDefault="008C4C23" w:rsidP="008C4C23">
      <w:pPr>
        <w:numPr>
          <w:ilvl w:val="0"/>
          <w:numId w:val="12"/>
        </w:numPr>
        <w:rPr>
          <w:rFonts w:ascii="GillSans-Light" w:hAnsi="GillSans-Light"/>
          <w:sz w:val="24"/>
          <w:szCs w:val="24"/>
        </w:rPr>
      </w:pPr>
      <w:r w:rsidRPr="008C4C23">
        <w:rPr>
          <w:rFonts w:ascii="GillSans-Light" w:hAnsi="GillSans-Light"/>
          <w:sz w:val="24"/>
          <w:szCs w:val="24"/>
        </w:rPr>
        <w:t>the enquirer is provided with support to find information themselves</w:t>
      </w:r>
      <w:r w:rsidR="00123027">
        <w:rPr>
          <w:rFonts w:ascii="GillSans-Light" w:hAnsi="GillSans-Light"/>
          <w:sz w:val="24"/>
          <w:szCs w:val="24"/>
        </w:rPr>
        <w:t xml:space="preserve">, including planning and organising </w:t>
      </w:r>
      <w:r w:rsidR="00302B95">
        <w:rPr>
          <w:rFonts w:ascii="GillSans-Light" w:hAnsi="GillSans-Light"/>
          <w:sz w:val="24"/>
          <w:szCs w:val="24"/>
        </w:rPr>
        <w:t>an on-site research visit if necessary (see below)</w:t>
      </w:r>
    </w:p>
    <w:p w14:paraId="3FC18540" w14:textId="10E34431" w:rsidR="008C4C23" w:rsidRPr="008C4C23" w:rsidRDefault="008C4C23" w:rsidP="008C4C23">
      <w:pPr>
        <w:numPr>
          <w:ilvl w:val="0"/>
          <w:numId w:val="12"/>
        </w:numPr>
        <w:rPr>
          <w:rFonts w:ascii="GillSans-Light" w:hAnsi="GillSans-Light"/>
          <w:sz w:val="24"/>
          <w:szCs w:val="24"/>
        </w:rPr>
      </w:pPr>
      <w:r w:rsidRPr="008C4C23">
        <w:rPr>
          <w:rFonts w:ascii="GillSans-Light" w:hAnsi="GillSans-Light"/>
          <w:sz w:val="24"/>
          <w:szCs w:val="24"/>
        </w:rPr>
        <w:t>the enquirer is referred to other organisations with greater specialist knowledge or resources (</w:t>
      </w:r>
      <w:r w:rsidR="00302B95">
        <w:rPr>
          <w:rFonts w:ascii="GillSans-Light" w:hAnsi="GillSans-Light"/>
          <w:sz w:val="24"/>
          <w:szCs w:val="24"/>
        </w:rPr>
        <w:t>such as larger museums with more specialist staff</w:t>
      </w:r>
      <w:r w:rsidRPr="008C4C23">
        <w:rPr>
          <w:rFonts w:ascii="GillSans-Light" w:hAnsi="GillSans-Light"/>
          <w:sz w:val="24"/>
          <w:szCs w:val="24"/>
        </w:rPr>
        <w:t>)</w:t>
      </w:r>
    </w:p>
    <w:p w14:paraId="79A4CA95" w14:textId="17347DF5" w:rsidR="008C4C23" w:rsidRDefault="00302B95" w:rsidP="00302B95">
      <w:pPr>
        <w:pStyle w:val="ListParagraph"/>
        <w:numPr>
          <w:ilvl w:val="0"/>
          <w:numId w:val="28"/>
        </w:numPr>
        <w:rPr>
          <w:rFonts w:ascii="GillSans-Light" w:hAnsi="GillSans-Light"/>
          <w:sz w:val="24"/>
          <w:szCs w:val="24"/>
        </w:rPr>
      </w:pPr>
      <w:r>
        <w:rPr>
          <w:rFonts w:ascii="GillSans-Light" w:hAnsi="GillSans-Light"/>
          <w:sz w:val="24"/>
          <w:szCs w:val="24"/>
        </w:rPr>
        <w:t>Enquiries from commercial entities (such as media outlets) will be dealt with as any other enquiry with the following additional terms:</w:t>
      </w:r>
    </w:p>
    <w:p w14:paraId="53D0E17E" w14:textId="5EB9B6D4" w:rsidR="00302B95" w:rsidRDefault="00302B95" w:rsidP="00302B95">
      <w:pPr>
        <w:pStyle w:val="ListParagraph"/>
        <w:numPr>
          <w:ilvl w:val="0"/>
          <w:numId w:val="29"/>
        </w:numPr>
        <w:rPr>
          <w:rFonts w:ascii="GillSans-Light" w:hAnsi="GillSans-Light"/>
          <w:sz w:val="24"/>
          <w:szCs w:val="24"/>
        </w:rPr>
      </w:pPr>
      <w:r>
        <w:rPr>
          <w:rFonts w:ascii="GillSans-Light" w:hAnsi="GillSans-Light"/>
          <w:sz w:val="24"/>
          <w:szCs w:val="24"/>
        </w:rPr>
        <w:t>If the enquiry relates to the use of photographic or film footage from the Museum’s archive or is in relation to the shooting of new footage within the Museum, refer to the photograph and film policy and price list for commercial usage</w:t>
      </w:r>
    </w:p>
    <w:p w14:paraId="74DE6633" w14:textId="7B3C98AA" w:rsidR="00302B95" w:rsidRPr="00302B95" w:rsidRDefault="3F360D05" w:rsidP="3F360D05">
      <w:pPr>
        <w:pStyle w:val="ListParagraph"/>
        <w:numPr>
          <w:ilvl w:val="0"/>
          <w:numId w:val="29"/>
        </w:numPr>
        <w:rPr>
          <w:rFonts w:ascii="GillSans-Light" w:hAnsi="GillSans-Light"/>
          <w:sz w:val="24"/>
          <w:szCs w:val="24"/>
        </w:rPr>
      </w:pPr>
      <w:r w:rsidRPr="3F360D05">
        <w:rPr>
          <w:rFonts w:ascii="GillSans-Light" w:hAnsi="GillSans-Light"/>
          <w:sz w:val="24"/>
          <w:szCs w:val="24"/>
        </w:rPr>
        <w:t xml:space="preserve">If the enquiry requires in-depth research (for television or radio, for example), the Museum will treat the enquiry as a long-lasting research project (see section 12) and may require the enquirer to provide funding to cover the cost of staff time and resources in relation to the enquiry.  </w:t>
      </w:r>
    </w:p>
    <w:p w14:paraId="41FCB31C" w14:textId="0F53ACBE" w:rsidR="008C4C23" w:rsidRPr="00302B95" w:rsidRDefault="008C4C23" w:rsidP="00302B95">
      <w:pPr>
        <w:pStyle w:val="ListParagraph"/>
        <w:numPr>
          <w:ilvl w:val="0"/>
          <w:numId w:val="28"/>
        </w:numPr>
        <w:rPr>
          <w:rFonts w:ascii="GillSans-Light" w:hAnsi="GillSans-Light"/>
          <w:sz w:val="24"/>
          <w:szCs w:val="24"/>
        </w:rPr>
      </w:pPr>
      <w:r w:rsidRPr="00302B95">
        <w:rPr>
          <w:rFonts w:ascii="GillSans-Light" w:hAnsi="GillSans-Light"/>
          <w:sz w:val="24"/>
          <w:szCs w:val="24"/>
        </w:rPr>
        <w:t>The service will be monitored continuously</w:t>
      </w:r>
      <w:r w:rsidR="00C95405">
        <w:rPr>
          <w:rFonts w:ascii="GillSans-Light" w:hAnsi="GillSans-Light"/>
          <w:sz w:val="24"/>
          <w:szCs w:val="24"/>
        </w:rPr>
        <w:t>,</w:t>
      </w:r>
      <w:r w:rsidRPr="00302B95">
        <w:rPr>
          <w:rFonts w:ascii="GillSans-Light" w:hAnsi="GillSans-Light"/>
          <w:sz w:val="24"/>
          <w:szCs w:val="24"/>
        </w:rPr>
        <w:t xml:space="preserve"> and opportunities identified to both improve the service and make it more efficient. This will include:</w:t>
      </w:r>
    </w:p>
    <w:p w14:paraId="1670121D" w14:textId="454E53E1" w:rsidR="008C4C23" w:rsidRPr="00266DD3" w:rsidRDefault="00302B95" w:rsidP="00266DD3">
      <w:pPr>
        <w:pStyle w:val="ListParagraph"/>
        <w:numPr>
          <w:ilvl w:val="0"/>
          <w:numId w:val="13"/>
        </w:numPr>
        <w:rPr>
          <w:rFonts w:ascii="GillSans-Light" w:hAnsi="GillSans-Light"/>
          <w:sz w:val="24"/>
          <w:szCs w:val="24"/>
        </w:rPr>
      </w:pPr>
      <w:r w:rsidRPr="00266DD3">
        <w:rPr>
          <w:rFonts w:ascii="GillSans-Light" w:hAnsi="GillSans-Light"/>
          <w:sz w:val="24"/>
          <w:szCs w:val="24"/>
        </w:rPr>
        <w:t>FAQs on the Museum’s research website, to help direct enquiries more efficiently</w:t>
      </w:r>
    </w:p>
    <w:p w14:paraId="6473AD50" w14:textId="1DAC3209" w:rsidR="008C4C23" w:rsidRPr="008C4C23" w:rsidRDefault="00302B95" w:rsidP="008C4C23">
      <w:pPr>
        <w:numPr>
          <w:ilvl w:val="0"/>
          <w:numId w:val="13"/>
        </w:numPr>
        <w:rPr>
          <w:rFonts w:ascii="GillSans-Light" w:hAnsi="GillSans-Light"/>
          <w:sz w:val="24"/>
          <w:szCs w:val="24"/>
        </w:rPr>
      </w:pPr>
      <w:r>
        <w:rPr>
          <w:rFonts w:ascii="GillSans-Light" w:hAnsi="GillSans-Light"/>
          <w:sz w:val="24"/>
          <w:szCs w:val="24"/>
        </w:rPr>
        <w:t xml:space="preserve">A commitment to providing a first response to enquiries within a week and a full response within </w:t>
      </w:r>
      <w:r w:rsidR="00266DD3">
        <w:rPr>
          <w:rFonts w:ascii="GillSans-Light" w:hAnsi="GillSans-Light"/>
          <w:sz w:val="24"/>
          <w:szCs w:val="24"/>
        </w:rPr>
        <w:t>four weeks</w:t>
      </w:r>
    </w:p>
    <w:p w14:paraId="63CFF0B8" w14:textId="38F72EA7" w:rsidR="008C4C23" w:rsidRPr="008C4C23" w:rsidRDefault="00266DD3" w:rsidP="008C4C23">
      <w:pPr>
        <w:numPr>
          <w:ilvl w:val="0"/>
          <w:numId w:val="13"/>
        </w:numPr>
        <w:rPr>
          <w:rFonts w:ascii="GillSans-Light" w:hAnsi="GillSans-Light"/>
          <w:sz w:val="24"/>
          <w:szCs w:val="24"/>
        </w:rPr>
      </w:pPr>
      <w:r>
        <w:rPr>
          <w:rFonts w:ascii="GillSans-Light" w:hAnsi="GillSans-Light"/>
          <w:sz w:val="24"/>
          <w:szCs w:val="24"/>
        </w:rPr>
        <w:t xml:space="preserve">A long-term commitment to providing a publicly accessible online collections database, so that individuals might undertake their own independent collections research. </w:t>
      </w:r>
    </w:p>
    <w:p w14:paraId="6BD0318E" w14:textId="77777777" w:rsidR="008C4C23" w:rsidRPr="008C4C23" w:rsidRDefault="008C4C23" w:rsidP="008C4C23">
      <w:pPr>
        <w:rPr>
          <w:rFonts w:ascii="GillSans-Light" w:hAnsi="GillSans-Light"/>
          <w:sz w:val="24"/>
          <w:szCs w:val="24"/>
        </w:rPr>
      </w:pPr>
    </w:p>
    <w:p w14:paraId="2D09F878" w14:textId="77777777" w:rsidR="008C4C23" w:rsidRPr="008C4C23" w:rsidRDefault="008C4C23" w:rsidP="008C4C23">
      <w:pPr>
        <w:rPr>
          <w:rFonts w:ascii="GillSans-Light" w:hAnsi="GillSans-Light"/>
          <w:b/>
          <w:sz w:val="24"/>
          <w:szCs w:val="24"/>
        </w:rPr>
      </w:pPr>
      <w:r w:rsidRPr="008C4C23">
        <w:rPr>
          <w:rFonts w:ascii="GillSans-Light" w:hAnsi="GillSans-Light"/>
          <w:b/>
          <w:sz w:val="24"/>
          <w:szCs w:val="24"/>
        </w:rPr>
        <w:br w:type="page"/>
      </w:r>
    </w:p>
    <w:p w14:paraId="2A0F4413" w14:textId="77777777" w:rsidR="007B7FE0" w:rsidRDefault="007B7FE0" w:rsidP="00266DD3">
      <w:pPr>
        <w:rPr>
          <w:rFonts w:ascii="Gill Sans MT" w:hAnsi="Gill Sans MT"/>
          <w:b/>
          <w:sz w:val="28"/>
          <w:szCs w:val="28"/>
        </w:rPr>
      </w:pPr>
    </w:p>
    <w:p w14:paraId="728DCC03" w14:textId="7B73F1C6" w:rsidR="008C4C23" w:rsidRPr="00266DD3" w:rsidRDefault="008C4C23" w:rsidP="00266DD3">
      <w:pPr>
        <w:rPr>
          <w:rFonts w:ascii="Gill Sans MT" w:hAnsi="Gill Sans MT"/>
          <w:b/>
          <w:sz w:val="28"/>
          <w:szCs w:val="28"/>
        </w:rPr>
      </w:pPr>
      <w:r w:rsidRPr="00266DD3">
        <w:rPr>
          <w:rFonts w:ascii="Gill Sans MT" w:hAnsi="Gill Sans MT"/>
          <w:b/>
          <w:sz w:val="28"/>
          <w:szCs w:val="28"/>
        </w:rPr>
        <w:t>EXTERNAL RESEARCHERS</w:t>
      </w:r>
    </w:p>
    <w:p w14:paraId="41B370CA" w14:textId="443F4C69" w:rsidR="008C4C23" w:rsidRPr="0068602F" w:rsidRDefault="008C4C23" w:rsidP="008C4C23">
      <w:pPr>
        <w:pStyle w:val="ListParagraph"/>
        <w:numPr>
          <w:ilvl w:val="0"/>
          <w:numId w:val="28"/>
        </w:numPr>
        <w:rPr>
          <w:rFonts w:ascii="GillSans-Light" w:hAnsi="GillSans-Light"/>
          <w:b/>
          <w:sz w:val="24"/>
          <w:szCs w:val="24"/>
        </w:rPr>
      </w:pPr>
      <w:r w:rsidRPr="00266DD3">
        <w:rPr>
          <w:rFonts w:ascii="GillSans-Light" w:hAnsi="GillSans-Light"/>
          <w:b/>
          <w:sz w:val="24"/>
          <w:szCs w:val="24"/>
        </w:rPr>
        <w:t>Overview of External Research</w:t>
      </w:r>
      <w:r w:rsidR="0068602F">
        <w:rPr>
          <w:rFonts w:ascii="GillSans-Light" w:hAnsi="GillSans-Light"/>
          <w:b/>
          <w:sz w:val="24"/>
          <w:szCs w:val="24"/>
        </w:rPr>
        <w:t xml:space="preserve">: </w:t>
      </w:r>
      <w:r w:rsidR="0068602F" w:rsidRPr="0068602F">
        <w:rPr>
          <w:rFonts w:ascii="GillSans-Light" w:hAnsi="GillSans-Light"/>
          <w:sz w:val="24"/>
          <w:szCs w:val="24"/>
        </w:rPr>
        <w:t xml:space="preserve">The Powell-Cotton Museum holds internationally significant </w:t>
      </w:r>
      <w:r w:rsidR="004E71F7">
        <w:rPr>
          <w:rFonts w:ascii="GillSans-Light" w:hAnsi="GillSans-Light"/>
          <w:sz w:val="24"/>
          <w:szCs w:val="24"/>
        </w:rPr>
        <w:t>N</w:t>
      </w:r>
      <w:r w:rsidR="0068602F" w:rsidRPr="0068602F">
        <w:rPr>
          <w:rFonts w:ascii="GillSans-Light" w:hAnsi="GillSans-Light"/>
          <w:sz w:val="24"/>
          <w:szCs w:val="24"/>
        </w:rPr>
        <w:t xml:space="preserve">atural </w:t>
      </w:r>
      <w:r w:rsidR="004E71F7">
        <w:rPr>
          <w:rFonts w:ascii="GillSans-Light" w:hAnsi="GillSans-Light"/>
          <w:sz w:val="24"/>
          <w:szCs w:val="24"/>
        </w:rPr>
        <w:t>H</w:t>
      </w:r>
      <w:r w:rsidR="0068602F" w:rsidRPr="0068602F">
        <w:rPr>
          <w:rFonts w:ascii="GillSans-Light" w:hAnsi="GillSans-Light"/>
          <w:sz w:val="24"/>
          <w:szCs w:val="24"/>
        </w:rPr>
        <w:t xml:space="preserve">istory and </w:t>
      </w:r>
      <w:r w:rsidR="004E71F7">
        <w:rPr>
          <w:rFonts w:ascii="GillSans-Light" w:hAnsi="GillSans-Light"/>
          <w:sz w:val="24"/>
          <w:szCs w:val="24"/>
        </w:rPr>
        <w:t>W</w:t>
      </w:r>
      <w:r w:rsidR="0068602F" w:rsidRPr="0068602F">
        <w:rPr>
          <w:rFonts w:ascii="GillSans-Light" w:hAnsi="GillSans-Light"/>
          <w:sz w:val="24"/>
          <w:szCs w:val="24"/>
        </w:rPr>
        <w:t xml:space="preserve">orld </w:t>
      </w:r>
      <w:r w:rsidR="004E71F7">
        <w:rPr>
          <w:rFonts w:ascii="GillSans-Light" w:hAnsi="GillSans-Light"/>
          <w:sz w:val="24"/>
          <w:szCs w:val="24"/>
        </w:rPr>
        <w:t>C</w:t>
      </w:r>
      <w:r w:rsidR="0068602F" w:rsidRPr="0068602F">
        <w:rPr>
          <w:rFonts w:ascii="GillSans-Light" w:hAnsi="GillSans-Light"/>
          <w:sz w:val="24"/>
          <w:szCs w:val="24"/>
        </w:rPr>
        <w:t xml:space="preserve">ultures collections. </w:t>
      </w:r>
      <w:r w:rsidRPr="0068602F">
        <w:rPr>
          <w:rFonts w:ascii="GillSans-Light" w:hAnsi="GillSans-Light"/>
          <w:sz w:val="24"/>
          <w:szCs w:val="24"/>
        </w:rPr>
        <w:t xml:space="preserve">External researchers approach the Museum because of the collections </w:t>
      </w:r>
      <w:r w:rsidR="0068602F" w:rsidRPr="0068602F">
        <w:rPr>
          <w:rFonts w:ascii="GillSans-Light" w:hAnsi="GillSans-Light"/>
          <w:sz w:val="24"/>
          <w:szCs w:val="24"/>
        </w:rPr>
        <w:t>and</w:t>
      </w:r>
      <w:r w:rsidRPr="0068602F">
        <w:rPr>
          <w:rFonts w:ascii="GillSans-Light" w:hAnsi="GillSans-Light"/>
          <w:sz w:val="24"/>
          <w:szCs w:val="24"/>
        </w:rPr>
        <w:t xml:space="preserve"> knowledge we hold. The research may or may not</w:t>
      </w:r>
      <w:r w:rsidR="00B63950">
        <w:rPr>
          <w:rFonts w:ascii="GillSans-Light" w:hAnsi="GillSans-Light"/>
          <w:sz w:val="24"/>
          <w:szCs w:val="24"/>
        </w:rPr>
        <w:t xml:space="preserve"> </w:t>
      </w:r>
      <w:r w:rsidRPr="0068602F">
        <w:rPr>
          <w:rFonts w:ascii="GillSans-Light" w:hAnsi="GillSans-Light"/>
          <w:sz w:val="24"/>
          <w:szCs w:val="24"/>
        </w:rPr>
        <w:t xml:space="preserve">contribute directly to the objectives of the organisation but will usually add to knowledge about the collections or the </w:t>
      </w:r>
      <w:r w:rsidR="0068602F" w:rsidRPr="0068602F">
        <w:rPr>
          <w:rFonts w:ascii="GillSans-Light" w:hAnsi="GillSans-Light"/>
          <w:sz w:val="24"/>
          <w:szCs w:val="24"/>
        </w:rPr>
        <w:t>Museum more widely</w:t>
      </w:r>
      <w:r w:rsidRPr="0068602F">
        <w:rPr>
          <w:rFonts w:ascii="GillSans-Light" w:hAnsi="GillSans-Light"/>
          <w:sz w:val="24"/>
          <w:szCs w:val="24"/>
        </w:rPr>
        <w:t xml:space="preserve">. Some of this research may be academically driven, but much will be informal, for individual interest, personal development or for cultural enrichment. </w:t>
      </w:r>
    </w:p>
    <w:p w14:paraId="1BFADC56" w14:textId="4824BEA6" w:rsidR="008C4C23" w:rsidRDefault="008C4C23" w:rsidP="0068602F">
      <w:pPr>
        <w:pStyle w:val="ListParagraph"/>
        <w:numPr>
          <w:ilvl w:val="0"/>
          <w:numId w:val="28"/>
        </w:numPr>
        <w:rPr>
          <w:rFonts w:ascii="GillSans-Light" w:hAnsi="GillSans-Light"/>
          <w:sz w:val="24"/>
          <w:szCs w:val="24"/>
        </w:rPr>
      </w:pPr>
      <w:r w:rsidRPr="0068602F">
        <w:rPr>
          <w:rFonts w:ascii="GillSans-Light" w:hAnsi="GillSans-Light"/>
          <w:sz w:val="24"/>
          <w:szCs w:val="24"/>
        </w:rPr>
        <w:t>Museums and archives hold collections in trust on behalf of society. Making these</w:t>
      </w:r>
      <w:r w:rsidR="00B63950">
        <w:rPr>
          <w:rFonts w:ascii="GillSans-Light" w:hAnsi="GillSans-Light"/>
          <w:sz w:val="24"/>
          <w:szCs w:val="24"/>
        </w:rPr>
        <w:t xml:space="preserve"> </w:t>
      </w:r>
      <w:r w:rsidRPr="0068602F">
        <w:rPr>
          <w:rFonts w:ascii="GillSans-Light" w:hAnsi="GillSans-Light"/>
          <w:sz w:val="24"/>
          <w:szCs w:val="24"/>
        </w:rPr>
        <w:t xml:space="preserve">collections available and accessible for research is a fundamental part of our service to the public in support of lifelong learning and personal improvement.  </w:t>
      </w:r>
    </w:p>
    <w:p w14:paraId="3315FB59" w14:textId="77777777" w:rsidR="00105943" w:rsidRDefault="00105943" w:rsidP="0068602F">
      <w:pPr>
        <w:pStyle w:val="ListParagraph"/>
        <w:numPr>
          <w:ilvl w:val="0"/>
          <w:numId w:val="28"/>
        </w:numPr>
        <w:rPr>
          <w:rFonts w:ascii="GillSans-Light" w:hAnsi="GillSans-Light"/>
          <w:sz w:val="24"/>
          <w:szCs w:val="24"/>
        </w:rPr>
      </w:pPr>
      <w:r>
        <w:rPr>
          <w:rFonts w:ascii="GillSans-Light" w:hAnsi="GillSans-Light"/>
          <w:sz w:val="24"/>
          <w:szCs w:val="24"/>
        </w:rPr>
        <w:t xml:space="preserve">The Museum is an independent charitable organisation required to generate its own income. As such, bench fees are set for the use of the collections by visiting researchers. </w:t>
      </w:r>
    </w:p>
    <w:p w14:paraId="44B2AFA9" w14:textId="15A7D3A3" w:rsidR="00105943" w:rsidRDefault="00105943" w:rsidP="00105943">
      <w:pPr>
        <w:pStyle w:val="ListParagraph"/>
        <w:numPr>
          <w:ilvl w:val="0"/>
          <w:numId w:val="30"/>
        </w:numPr>
        <w:rPr>
          <w:rFonts w:ascii="GillSans-Light" w:hAnsi="GillSans-Light"/>
          <w:sz w:val="24"/>
          <w:szCs w:val="24"/>
        </w:rPr>
      </w:pPr>
      <w:r w:rsidRPr="00105943">
        <w:rPr>
          <w:rFonts w:ascii="GillSans-Light" w:hAnsi="GillSans-Light"/>
          <w:sz w:val="24"/>
          <w:szCs w:val="24"/>
        </w:rPr>
        <w:t xml:space="preserve">These fees provide necessary income and are reflective of staff time and expertise needed to support external research visitors </w:t>
      </w:r>
    </w:p>
    <w:p w14:paraId="17F7ABD0" w14:textId="626EC7EA" w:rsidR="00105943" w:rsidRDefault="00105943" w:rsidP="00105943">
      <w:pPr>
        <w:pStyle w:val="ListParagraph"/>
        <w:numPr>
          <w:ilvl w:val="0"/>
          <w:numId w:val="30"/>
        </w:numPr>
        <w:rPr>
          <w:rFonts w:ascii="GillSans-Light" w:hAnsi="GillSans-Light"/>
          <w:sz w:val="24"/>
          <w:szCs w:val="24"/>
        </w:rPr>
      </w:pPr>
      <w:r>
        <w:rPr>
          <w:rFonts w:ascii="GillSans-Light" w:hAnsi="GillSans-Light"/>
          <w:sz w:val="24"/>
          <w:szCs w:val="24"/>
        </w:rPr>
        <w:t xml:space="preserve">All bench fees are provided in advance to any prospective researcher and can be viewed via the Museum’s research website </w:t>
      </w:r>
    </w:p>
    <w:p w14:paraId="4F3D321E" w14:textId="4EF84296" w:rsidR="00105943" w:rsidRDefault="00105943" w:rsidP="00105943">
      <w:pPr>
        <w:pStyle w:val="ListParagraph"/>
        <w:numPr>
          <w:ilvl w:val="0"/>
          <w:numId w:val="30"/>
        </w:numPr>
        <w:rPr>
          <w:rFonts w:ascii="GillSans-Light" w:hAnsi="GillSans-Light"/>
          <w:sz w:val="24"/>
          <w:szCs w:val="24"/>
        </w:rPr>
      </w:pPr>
      <w:r>
        <w:rPr>
          <w:rFonts w:ascii="GillSans-Light" w:hAnsi="GillSans-Light"/>
          <w:sz w:val="24"/>
          <w:szCs w:val="24"/>
        </w:rPr>
        <w:t>Bench fees are reviewed annually</w:t>
      </w:r>
    </w:p>
    <w:p w14:paraId="30F5393A" w14:textId="57EA4BD2" w:rsidR="00105943" w:rsidRPr="00105943" w:rsidRDefault="3F360D05" w:rsidP="3F360D05">
      <w:pPr>
        <w:pStyle w:val="ListParagraph"/>
        <w:numPr>
          <w:ilvl w:val="0"/>
          <w:numId w:val="30"/>
        </w:numPr>
        <w:rPr>
          <w:rFonts w:ascii="GillSans-Light" w:hAnsi="GillSans-Light"/>
          <w:sz w:val="24"/>
          <w:szCs w:val="24"/>
        </w:rPr>
      </w:pPr>
      <w:r w:rsidRPr="3F360D05">
        <w:rPr>
          <w:rFonts w:ascii="GillSans-Light" w:hAnsi="GillSans-Light"/>
          <w:sz w:val="24"/>
          <w:szCs w:val="24"/>
        </w:rPr>
        <w:t xml:space="preserve">There are no exceptions to bench fees (such as student discounts) unless the Museum is an active partner in the research project being undertaken and bench fees are being waived as an ‘in kind’ cost </w:t>
      </w:r>
    </w:p>
    <w:p w14:paraId="01E398C0" w14:textId="01D16E4A" w:rsidR="008C4C23" w:rsidRPr="00B63950" w:rsidRDefault="00B63950" w:rsidP="00B63950">
      <w:pPr>
        <w:pStyle w:val="ListParagraph"/>
        <w:numPr>
          <w:ilvl w:val="0"/>
          <w:numId w:val="28"/>
        </w:numPr>
        <w:rPr>
          <w:rFonts w:ascii="GillSans-Light" w:hAnsi="GillSans-Light"/>
          <w:sz w:val="24"/>
          <w:szCs w:val="24"/>
        </w:rPr>
      </w:pPr>
      <w:r>
        <w:rPr>
          <w:rFonts w:ascii="GillSans-Light" w:hAnsi="GillSans-Light"/>
          <w:sz w:val="24"/>
          <w:szCs w:val="24"/>
        </w:rPr>
        <w:t>Collections staff may</w:t>
      </w:r>
      <w:r w:rsidR="008C4C23" w:rsidRPr="00B63950">
        <w:rPr>
          <w:rFonts w:ascii="GillSans-Light" w:hAnsi="GillSans-Light"/>
          <w:sz w:val="24"/>
          <w:szCs w:val="24"/>
        </w:rPr>
        <w:t xml:space="preserve"> deal with a variety of enquiries and requests that fall outside this Research Policy. For example</w:t>
      </w:r>
      <w:r>
        <w:rPr>
          <w:rFonts w:ascii="GillSans-Light" w:hAnsi="GillSans-Light"/>
          <w:sz w:val="24"/>
          <w:szCs w:val="24"/>
        </w:rPr>
        <w:t>,</w:t>
      </w:r>
      <w:r w:rsidR="008C4C23" w:rsidRPr="00B63950">
        <w:rPr>
          <w:rFonts w:ascii="GillSans-Light" w:hAnsi="GillSans-Light"/>
          <w:sz w:val="24"/>
          <w:szCs w:val="24"/>
        </w:rPr>
        <w:t xml:space="preserve"> one-off visits to see a </w:t>
      </w:r>
      <w:proofErr w:type="gramStart"/>
      <w:r w:rsidR="008C4C23" w:rsidRPr="00B63950">
        <w:rPr>
          <w:rFonts w:ascii="GillSans-Light" w:hAnsi="GillSans-Light"/>
          <w:sz w:val="24"/>
          <w:szCs w:val="24"/>
        </w:rPr>
        <w:t>particular item</w:t>
      </w:r>
      <w:proofErr w:type="gramEnd"/>
      <w:r>
        <w:rPr>
          <w:rFonts w:ascii="GillSans-Light" w:hAnsi="GillSans-Light"/>
          <w:sz w:val="24"/>
          <w:szCs w:val="24"/>
        </w:rPr>
        <w:t xml:space="preserve"> or</w:t>
      </w:r>
      <w:r w:rsidR="008C4C23" w:rsidRPr="00B63950">
        <w:rPr>
          <w:rFonts w:ascii="GillSans-Light" w:hAnsi="GillSans-Light"/>
          <w:sz w:val="24"/>
          <w:szCs w:val="24"/>
        </w:rPr>
        <w:t xml:space="preserve"> casual enquiries from visitors and group visits are unlikely to be classified as research. However, it is essential that any informal visits that escalate into research work must </w:t>
      </w:r>
      <w:proofErr w:type="gramStart"/>
      <w:r w:rsidR="006329EB">
        <w:rPr>
          <w:rFonts w:ascii="GillSans-Light" w:hAnsi="GillSans-Light"/>
          <w:sz w:val="24"/>
          <w:szCs w:val="24"/>
        </w:rPr>
        <w:t>refer back</w:t>
      </w:r>
      <w:proofErr w:type="gramEnd"/>
      <w:r w:rsidR="006329EB">
        <w:rPr>
          <w:rFonts w:ascii="GillSans-Light" w:hAnsi="GillSans-Light"/>
          <w:sz w:val="24"/>
          <w:szCs w:val="24"/>
        </w:rPr>
        <w:t xml:space="preserve"> to this policy</w:t>
      </w:r>
      <w:r w:rsidR="008C4C23" w:rsidRPr="00B63950">
        <w:rPr>
          <w:rFonts w:ascii="GillSans-Light" w:hAnsi="GillSans-Light"/>
          <w:sz w:val="24"/>
          <w:szCs w:val="24"/>
        </w:rPr>
        <w:t>.</w:t>
      </w:r>
    </w:p>
    <w:p w14:paraId="1367B87F" w14:textId="10D53E61" w:rsidR="008C4C23" w:rsidRPr="00B63950" w:rsidRDefault="3F360D05" w:rsidP="3F360D05">
      <w:pPr>
        <w:pStyle w:val="ListParagraph"/>
        <w:numPr>
          <w:ilvl w:val="0"/>
          <w:numId w:val="28"/>
        </w:numPr>
        <w:rPr>
          <w:rFonts w:ascii="GillSans-Light" w:hAnsi="GillSans-Light"/>
          <w:sz w:val="24"/>
          <w:szCs w:val="24"/>
        </w:rPr>
      </w:pPr>
      <w:r w:rsidRPr="3F360D05">
        <w:rPr>
          <w:rFonts w:ascii="GillSans-Light" w:hAnsi="GillSans-Light"/>
          <w:sz w:val="24"/>
          <w:szCs w:val="24"/>
        </w:rPr>
        <w:t xml:space="preserve">A public enquiry can build into a piece of research. It may not be necessary to record both in detail, but a system of recording researcher visits should be in place to catch the broadest range of ‘research’ visits. The Museum uses a simple Microsoft Excel document to record researchers visiting the collections and basic information about the research they are conducting.  </w:t>
      </w:r>
    </w:p>
    <w:p w14:paraId="0D3127E1" w14:textId="77777777" w:rsidR="008C4C23" w:rsidRPr="008C4C23" w:rsidRDefault="008C4C23" w:rsidP="008C4C23">
      <w:pPr>
        <w:rPr>
          <w:rFonts w:ascii="GillSans-Light" w:hAnsi="GillSans-Light"/>
          <w:sz w:val="24"/>
          <w:szCs w:val="24"/>
        </w:rPr>
      </w:pPr>
    </w:p>
    <w:p w14:paraId="1809ABB6" w14:textId="4B63349B" w:rsidR="008C4C23" w:rsidRPr="00105943" w:rsidRDefault="008C4C23" w:rsidP="008C4C23">
      <w:pPr>
        <w:pStyle w:val="ListParagraph"/>
        <w:numPr>
          <w:ilvl w:val="0"/>
          <w:numId w:val="28"/>
        </w:numPr>
        <w:rPr>
          <w:rFonts w:ascii="GillSans-Light" w:hAnsi="GillSans-Light"/>
          <w:b/>
          <w:sz w:val="24"/>
          <w:szCs w:val="24"/>
        </w:rPr>
      </w:pPr>
      <w:r w:rsidRPr="00105943">
        <w:rPr>
          <w:rFonts w:ascii="GillSans-Light" w:hAnsi="GillSans-Light"/>
          <w:b/>
          <w:sz w:val="24"/>
          <w:szCs w:val="24"/>
        </w:rPr>
        <w:t>Decisions about External Research Requests</w:t>
      </w:r>
      <w:r w:rsidR="00105943">
        <w:rPr>
          <w:rFonts w:ascii="GillSans-Light" w:hAnsi="GillSans-Light"/>
          <w:b/>
          <w:sz w:val="24"/>
          <w:szCs w:val="24"/>
        </w:rPr>
        <w:t xml:space="preserve">: </w:t>
      </w:r>
      <w:r w:rsidRPr="00105943">
        <w:rPr>
          <w:rFonts w:ascii="GillSans-Light" w:hAnsi="GillSans-Light"/>
          <w:sz w:val="24"/>
          <w:szCs w:val="24"/>
        </w:rPr>
        <w:t xml:space="preserve">All </w:t>
      </w:r>
      <w:r w:rsidR="00105943">
        <w:rPr>
          <w:rFonts w:ascii="GillSans-Light" w:hAnsi="GillSans-Light"/>
          <w:sz w:val="24"/>
          <w:szCs w:val="24"/>
        </w:rPr>
        <w:t xml:space="preserve">potential </w:t>
      </w:r>
      <w:r w:rsidRPr="00105943">
        <w:rPr>
          <w:rFonts w:ascii="GillSans-Light" w:hAnsi="GillSans-Light"/>
          <w:sz w:val="24"/>
          <w:szCs w:val="24"/>
        </w:rPr>
        <w:t xml:space="preserve">researchers are required to </w:t>
      </w:r>
      <w:r w:rsidR="00105943">
        <w:rPr>
          <w:rFonts w:ascii="GillSans-Light" w:hAnsi="GillSans-Light"/>
          <w:sz w:val="24"/>
          <w:szCs w:val="24"/>
        </w:rPr>
        <w:t>fill in a research form, which captures the important details of their project, which collections they wish to use</w:t>
      </w:r>
      <w:r w:rsidR="004E71F7">
        <w:rPr>
          <w:rFonts w:ascii="GillSans-Light" w:hAnsi="GillSans-Light"/>
          <w:sz w:val="24"/>
          <w:szCs w:val="24"/>
        </w:rPr>
        <w:t>,</w:t>
      </w:r>
      <w:r w:rsidR="00105943">
        <w:rPr>
          <w:rFonts w:ascii="GillSans-Light" w:hAnsi="GillSans-Light"/>
          <w:sz w:val="24"/>
          <w:szCs w:val="24"/>
        </w:rPr>
        <w:t xml:space="preserve"> and their methodology and equipment needs</w:t>
      </w:r>
      <w:r w:rsidRPr="00105943">
        <w:rPr>
          <w:rFonts w:ascii="GillSans-Light" w:hAnsi="GillSans-Light"/>
          <w:sz w:val="24"/>
          <w:szCs w:val="24"/>
        </w:rPr>
        <w:t>. We are committed to enabling research wherever possible, however issues to be considered before agreeing to a research proposal are:</w:t>
      </w:r>
    </w:p>
    <w:p w14:paraId="460D2781" w14:textId="4024357C" w:rsidR="008C4C23" w:rsidRPr="00105943" w:rsidRDefault="008C4C23" w:rsidP="003F5D98">
      <w:pPr>
        <w:pStyle w:val="ListParagraph"/>
        <w:numPr>
          <w:ilvl w:val="0"/>
          <w:numId w:val="7"/>
        </w:numPr>
        <w:ind w:left="1080"/>
        <w:rPr>
          <w:rFonts w:ascii="GillSans-Light" w:hAnsi="GillSans-Light"/>
          <w:sz w:val="24"/>
          <w:szCs w:val="24"/>
        </w:rPr>
      </w:pPr>
      <w:r w:rsidRPr="00105943">
        <w:rPr>
          <w:rFonts w:ascii="GillSans-Light" w:hAnsi="GillSans-Light"/>
          <w:sz w:val="24"/>
          <w:szCs w:val="24"/>
        </w:rPr>
        <w:t>support time needed from staff</w:t>
      </w:r>
      <w:r w:rsidR="00105943">
        <w:rPr>
          <w:rFonts w:ascii="GillSans-Light" w:hAnsi="GillSans-Light"/>
          <w:sz w:val="24"/>
          <w:szCs w:val="24"/>
        </w:rPr>
        <w:t xml:space="preserve"> both in preparation for a research visit and during the visit itself</w:t>
      </w:r>
    </w:p>
    <w:p w14:paraId="01B15729" w14:textId="77777777" w:rsidR="008C4C23" w:rsidRPr="008C4C23" w:rsidRDefault="008C4C23" w:rsidP="003F5D98">
      <w:pPr>
        <w:numPr>
          <w:ilvl w:val="0"/>
          <w:numId w:val="7"/>
        </w:numPr>
        <w:ind w:left="1080"/>
        <w:rPr>
          <w:rFonts w:ascii="GillSans-Light" w:hAnsi="GillSans-Light"/>
          <w:sz w:val="24"/>
          <w:szCs w:val="24"/>
        </w:rPr>
      </w:pPr>
      <w:r w:rsidRPr="008C4C23">
        <w:rPr>
          <w:rFonts w:ascii="GillSans-Light" w:hAnsi="GillSans-Light"/>
          <w:sz w:val="24"/>
          <w:szCs w:val="24"/>
        </w:rPr>
        <w:t>physical accessibility of collections requested</w:t>
      </w:r>
    </w:p>
    <w:p w14:paraId="0B696477" w14:textId="77777777" w:rsidR="008C4C23" w:rsidRPr="008C4C23" w:rsidRDefault="008C4C23" w:rsidP="003F5D98">
      <w:pPr>
        <w:numPr>
          <w:ilvl w:val="0"/>
          <w:numId w:val="7"/>
        </w:numPr>
        <w:ind w:left="1080"/>
        <w:rPr>
          <w:rFonts w:ascii="GillSans-Light" w:hAnsi="GillSans-Light"/>
          <w:sz w:val="24"/>
          <w:szCs w:val="24"/>
        </w:rPr>
      </w:pPr>
      <w:r w:rsidRPr="008C4C23">
        <w:rPr>
          <w:rFonts w:ascii="GillSans-Light" w:hAnsi="GillSans-Light"/>
          <w:sz w:val="24"/>
          <w:szCs w:val="24"/>
        </w:rPr>
        <w:t>resources and/or facilities required for research</w:t>
      </w:r>
    </w:p>
    <w:p w14:paraId="653FCEEB" w14:textId="0F8BAA75" w:rsidR="008C4C23" w:rsidRDefault="008C4C23" w:rsidP="003F5D98">
      <w:pPr>
        <w:numPr>
          <w:ilvl w:val="0"/>
          <w:numId w:val="7"/>
        </w:numPr>
        <w:ind w:left="1080"/>
        <w:rPr>
          <w:rFonts w:ascii="GillSans-Light" w:hAnsi="GillSans-Light"/>
          <w:sz w:val="24"/>
          <w:szCs w:val="24"/>
        </w:rPr>
      </w:pPr>
      <w:r w:rsidRPr="008C4C23">
        <w:rPr>
          <w:rFonts w:ascii="GillSans-Light" w:hAnsi="GillSans-Light"/>
          <w:sz w:val="24"/>
          <w:szCs w:val="24"/>
        </w:rPr>
        <w:t>the need for training in use of systems, equipment or ICT to enable users to pursue their research</w:t>
      </w:r>
    </w:p>
    <w:p w14:paraId="7C170731" w14:textId="7CEDDECC" w:rsidR="00501EFB" w:rsidRPr="008C4C23" w:rsidRDefault="00501EFB" w:rsidP="003F5D98">
      <w:pPr>
        <w:numPr>
          <w:ilvl w:val="0"/>
          <w:numId w:val="7"/>
        </w:numPr>
        <w:ind w:left="1080"/>
        <w:rPr>
          <w:rFonts w:ascii="GillSans-Light" w:hAnsi="GillSans-Light"/>
          <w:sz w:val="24"/>
          <w:szCs w:val="24"/>
        </w:rPr>
      </w:pPr>
      <w:r>
        <w:rPr>
          <w:rFonts w:ascii="GillSans-Light" w:hAnsi="GillSans-Light"/>
          <w:sz w:val="24"/>
          <w:szCs w:val="24"/>
        </w:rPr>
        <w:t>the need for training in the handling of collections, or proof of prior experience in handling the type of collections being researched</w:t>
      </w:r>
    </w:p>
    <w:p w14:paraId="5BF20C37" w14:textId="3DF90D1C" w:rsidR="008C4C23" w:rsidRPr="008C4C23" w:rsidRDefault="008C4C23" w:rsidP="003F5D98">
      <w:pPr>
        <w:numPr>
          <w:ilvl w:val="0"/>
          <w:numId w:val="7"/>
        </w:numPr>
        <w:ind w:left="1080"/>
        <w:rPr>
          <w:rFonts w:ascii="GillSans-Light" w:hAnsi="GillSans-Light"/>
          <w:sz w:val="24"/>
          <w:szCs w:val="24"/>
        </w:rPr>
      </w:pPr>
      <w:r w:rsidRPr="008C4C23">
        <w:rPr>
          <w:rFonts w:ascii="GillSans-Light" w:hAnsi="GillSans-Light"/>
          <w:sz w:val="24"/>
          <w:szCs w:val="24"/>
        </w:rPr>
        <w:t xml:space="preserve">security </w:t>
      </w:r>
      <w:r w:rsidR="004E71F7">
        <w:rPr>
          <w:rFonts w:ascii="GillSans-Light" w:hAnsi="GillSans-Light"/>
          <w:sz w:val="24"/>
          <w:szCs w:val="24"/>
        </w:rPr>
        <w:t xml:space="preserve">and/or health and safety </w:t>
      </w:r>
      <w:r w:rsidRPr="008C4C23">
        <w:rPr>
          <w:rFonts w:ascii="GillSans-Light" w:hAnsi="GillSans-Light"/>
          <w:sz w:val="24"/>
          <w:szCs w:val="24"/>
        </w:rPr>
        <w:t>issues in relation to collections and their use</w:t>
      </w:r>
    </w:p>
    <w:p w14:paraId="6BD66912" w14:textId="50D3C93B" w:rsidR="008C4C23" w:rsidRPr="00501EFB" w:rsidRDefault="008C4C23" w:rsidP="003F5D98">
      <w:pPr>
        <w:pStyle w:val="ListParagraph"/>
        <w:numPr>
          <w:ilvl w:val="0"/>
          <w:numId w:val="7"/>
        </w:numPr>
        <w:ind w:left="1080"/>
        <w:rPr>
          <w:rFonts w:ascii="GillSans-Light" w:hAnsi="GillSans-Light"/>
          <w:sz w:val="24"/>
          <w:szCs w:val="24"/>
        </w:rPr>
      </w:pPr>
      <w:r w:rsidRPr="00501EFB">
        <w:rPr>
          <w:rFonts w:ascii="GillSans-Light" w:hAnsi="GillSans-Light"/>
          <w:sz w:val="24"/>
          <w:szCs w:val="24"/>
        </w:rPr>
        <w:t xml:space="preserve">long-term or very detailed research on a </w:t>
      </w:r>
      <w:proofErr w:type="gramStart"/>
      <w:r w:rsidRPr="00501EFB">
        <w:rPr>
          <w:rFonts w:ascii="GillSans-Light" w:hAnsi="GillSans-Light"/>
          <w:sz w:val="24"/>
          <w:szCs w:val="24"/>
        </w:rPr>
        <w:t>particular collection</w:t>
      </w:r>
      <w:proofErr w:type="gramEnd"/>
      <w:r w:rsidR="00AA71C6">
        <w:rPr>
          <w:rFonts w:ascii="GillSans-Light" w:hAnsi="GillSans-Light"/>
          <w:sz w:val="24"/>
          <w:szCs w:val="24"/>
        </w:rPr>
        <w:t xml:space="preserve"> and the impact this might have on other researchers/the Museum accessing the collection</w:t>
      </w:r>
    </w:p>
    <w:p w14:paraId="1B89C22A" w14:textId="4F47DDCD" w:rsidR="008C4C23" w:rsidRDefault="008C4C23" w:rsidP="003F5D98">
      <w:pPr>
        <w:numPr>
          <w:ilvl w:val="0"/>
          <w:numId w:val="7"/>
        </w:numPr>
        <w:ind w:left="1080"/>
        <w:rPr>
          <w:rFonts w:ascii="GillSans-Light" w:hAnsi="GillSans-Light"/>
          <w:sz w:val="24"/>
          <w:szCs w:val="24"/>
        </w:rPr>
      </w:pPr>
      <w:r w:rsidRPr="008C4C23">
        <w:rPr>
          <w:rFonts w:ascii="GillSans-Light" w:hAnsi="GillSans-Light"/>
          <w:sz w:val="24"/>
          <w:szCs w:val="24"/>
        </w:rPr>
        <w:lastRenderedPageBreak/>
        <w:t>research which compromises the integrity or future survival of the collections or related information</w:t>
      </w:r>
    </w:p>
    <w:p w14:paraId="2845CC4B" w14:textId="77777777" w:rsidR="008F5482" w:rsidRPr="008C4C23" w:rsidRDefault="008F5482" w:rsidP="003F5D98">
      <w:pPr>
        <w:ind w:left="1080"/>
        <w:rPr>
          <w:rFonts w:ascii="GillSans-Light" w:hAnsi="GillSans-Light"/>
          <w:sz w:val="24"/>
          <w:szCs w:val="24"/>
        </w:rPr>
      </w:pPr>
    </w:p>
    <w:p w14:paraId="0EEA8B05" w14:textId="77777777" w:rsidR="008C4C23" w:rsidRPr="008C4C23" w:rsidRDefault="008C4C23" w:rsidP="003F5D98">
      <w:pPr>
        <w:numPr>
          <w:ilvl w:val="0"/>
          <w:numId w:val="7"/>
        </w:numPr>
        <w:ind w:left="1080"/>
        <w:rPr>
          <w:rFonts w:ascii="GillSans-Light" w:hAnsi="GillSans-Light"/>
          <w:sz w:val="24"/>
          <w:szCs w:val="24"/>
        </w:rPr>
      </w:pPr>
      <w:r w:rsidRPr="008C4C23">
        <w:rPr>
          <w:rFonts w:ascii="GillSans-Light" w:hAnsi="GillSans-Light"/>
          <w:sz w:val="24"/>
          <w:szCs w:val="24"/>
        </w:rPr>
        <w:t>research which impacts on existing or planned museum-driven research or collaborative projects</w:t>
      </w:r>
    </w:p>
    <w:p w14:paraId="56E3F66A" w14:textId="4251DD41" w:rsidR="008C4C23" w:rsidRPr="008C4C23" w:rsidRDefault="008C4C23" w:rsidP="003F5D98">
      <w:pPr>
        <w:numPr>
          <w:ilvl w:val="0"/>
          <w:numId w:val="7"/>
        </w:numPr>
        <w:ind w:left="1080"/>
        <w:rPr>
          <w:rFonts w:ascii="GillSans-Light" w:hAnsi="GillSans-Light"/>
          <w:sz w:val="24"/>
          <w:szCs w:val="24"/>
        </w:rPr>
      </w:pPr>
      <w:r w:rsidRPr="008C4C23">
        <w:rPr>
          <w:rFonts w:ascii="GillSans-Light" w:hAnsi="GillSans-Light"/>
          <w:sz w:val="24"/>
          <w:szCs w:val="24"/>
        </w:rPr>
        <w:t>requests to perform destructive research (</w:t>
      </w:r>
      <w:r w:rsidR="00501EFB">
        <w:rPr>
          <w:rFonts w:ascii="GillSans-Light" w:hAnsi="GillSans-Light"/>
          <w:sz w:val="24"/>
          <w:szCs w:val="24"/>
        </w:rPr>
        <w:t xml:space="preserve">see destructive sampling </w:t>
      </w:r>
      <w:r w:rsidR="00E37DC7">
        <w:rPr>
          <w:rFonts w:ascii="GillSans-Light" w:hAnsi="GillSans-Light"/>
          <w:sz w:val="24"/>
          <w:szCs w:val="24"/>
        </w:rPr>
        <w:t>policy</w:t>
      </w:r>
      <w:r w:rsidRPr="008C4C23">
        <w:rPr>
          <w:rFonts w:ascii="GillSans-Light" w:hAnsi="GillSans-Light"/>
          <w:sz w:val="24"/>
          <w:szCs w:val="24"/>
        </w:rPr>
        <w:t>)</w:t>
      </w:r>
    </w:p>
    <w:p w14:paraId="027111CF" w14:textId="526B8AC2" w:rsidR="008C4C23" w:rsidRPr="008C4C23" w:rsidRDefault="008C4C23" w:rsidP="003F5D98">
      <w:pPr>
        <w:numPr>
          <w:ilvl w:val="0"/>
          <w:numId w:val="7"/>
        </w:numPr>
        <w:ind w:left="1080"/>
        <w:rPr>
          <w:rFonts w:ascii="GillSans-Light" w:hAnsi="GillSans-Light"/>
          <w:sz w:val="24"/>
          <w:szCs w:val="24"/>
        </w:rPr>
      </w:pPr>
      <w:r w:rsidRPr="008C4C23">
        <w:rPr>
          <w:rFonts w:ascii="GillSans-Light" w:hAnsi="GillSans-Light"/>
          <w:sz w:val="24"/>
          <w:szCs w:val="24"/>
        </w:rPr>
        <w:t>research with social, religious, political, racial or other ethical or legal implications or connotations (see</w:t>
      </w:r>
      <w:r w:rsidR="00501EFB">
        <w:rPr>
          <w:rFonts w:ascii="GillSans-Light" w:hAnsi="GillSans-Light"/>
          <w:sz w:val="24"/>
          <w:szCs w:val="24"/>
        </w:rPr>
        <w:t xml:space="preserve"> </w:t>
      </w:r>
      <w:r w:rsidRPr="008C4C23">
        <w:rPr>
          <w:rFonts w:ascii="GillSans-Light" w:hAnsi="GillSans-Light"/>
          <w:sz w:val="24"/>
          <w:szCs w:val="24"/>
        </w:rPr>
        <w:t>below)</w:t>
      </w:r>
      <w:r w:rsidR="00E81D6F">
        <w:rPr>
          <w:rFonts w:ascii="GillSans-Light" w:hAnsi="GillSans-Light"/>
          <w:sz w:val="24"/>
          <w:szCs w:val="24"/>
        </w:rPr>
        <w:t xml:space="preserve"> or research that is in opposition to the Museum’s values and ethos</w:t>
      </w:r>
    </w:p>
    <w:p w14:paraId="3CAF8F2E" w14:textId="79273D0B" w:rsidR="00501EFB" w:rsidRPr="00501EFB" w:rsidRDefault="00501EFB" w:rsidP="00501EFB">
      <w:pPr>
        <w:pStyle w:val="ListParagraph"/>
        <w:numPr>
          <w:ilvl w:val="0"/>
          <w:numId w:val="28"/>
        </w:numPr>
        <w:rPr>
          <w:rFonts w:ascii="GillSans-Light" w:hAnsi="GillSans-Light"/>
          <w:sz w:val="24"/>
          <w:szCs w:val="24"/>
        </w:rPr>
      </w:pPr>
      <w:r w:rsidRPr="00501EFB">
        <w:rPr>
          <w:rFonts w:ascii="GillSans-Light" w:hAnsi="GillSans-Light"/>
          <w:sz w:val="24"/>
          <w:szCs w:val="24"/>
        </w:rPr>
        <w:t>Collections staff wi</w:t>
      </w:r>
      <w:r w:rsidR="00EB43A3">
        <w:rPr>
          <w:rFonts w:ascii="GillSans-Light" w:hAnsi="GillSans-Light"/>
          <w:sz w:val="24"/>
          <w:szCs w:val="24"/>
        </w:rPr>
        <w:t>ll</w:t>
      </w:r>
      <w:r w:rsidRPr="00501EFB">
        <w:rPr>
          <w:rFonts w:ascii="GillSans-Light" w:hAnsi="GillSans-Light"/>
          <w:sz w:val="24"/>
          <w:szCs w:val="24"/>
        </w:rPr>
        <w:t xml:space="preserve"> continue a dialogue with the potential researcher to find ways to accommodate their request whilst prioritising the care and security of the collection. In some </w:t>
      </w:r>
      <w:proofErr w:type="gramStart"/>
      <w:r w:rsidRPr="00501EFB">
        <w:rPr>
          <w:rFonts w:ascii="GillSans-Light" w:hAnsi="GillSans-Light"/>
          <w:sz w:val="24"/>
          <w:szCs w:val="24"/>
        </w:rPr>
        <w:t>instances</w:t>
      </w:r>
      <w:proofErr w:type="gramEnd"/>
      <w:r w:rsidRPr="00501EFB">
        <w:rPr>
          <w:rFonts w:ascii="GillSans-Light" w:hAnsi="GillSans-Light"/>
          <w:sz w:val="24"/>
          <w:szCs w:val="24"/>
        </w:rPr>
        <w:t xml:space="preserve"> this will not be possible and a clear reason why will be given.</w:t>
      </w:r>
    </w:p>
    <w:p w14:paraId="0B21CA39" w14:textId="35474A8D" w:rsidR="008C4C23" w:rsidRPr="00E81D6F" w:rsidRDefault="00E81D6F" w:rsidP="00E81D6F">
      <w:pPr>
        <w:pStyle w:val="ListParagraph"/>
        <w:numPr>
          <w:ilvl w:val="0"/>
          <w:numId w:val="28"/>
        </w:numPr>
        <w:rPr>
          <w:rFonts w:ascii="GillSans-Light" w:hAnsi="GillSans-Light"/>
          <w:sz w:val="24"/>
          <w:szCs w:val="24"/>
        </w:rPr>
      </w:pPr>
      <w:r>
        <w:rPr>
          <w:rFonts w:ascii="GillSans-Light" w:hAnsi="GillSans-Light"/>
          <w:sz w:val="24"/>
          <w:szCs w:val="24"/>
        </w:rPr>
        <w:t xml:space="preserve">The </w:t>
      </w:r>
      <w:r w:rsidR="00EB43A3">
        <w:rPr>
          <w:rFonts w:ascii="GillSans-Light" w:hAnsi="GillSans-Light"/>
          <w:sz w:val="24"/>
          <w:szCs w:val="24"/>
        </w:rPr>
        <w:t>Collections Department</w:t>
      </w:r>
      <w:r>
        <w:rPr>
          <w:rFonts w:ascii="GillSans-Light" w:hAnsi="GillSans-Light"/>
          <w:sz w:val="24"/>
          <w:szCs w:val="24"/>
        </w:rPr>
        <w:t xml:space="preserve"> </w:t>
      </w:r>
      <w:r w:rsidR="008C4C23" w:rsidRPr="00E81D6F">
        <w:rPr>
          <w:rFonts w:ascii="GillSans-Light" w:hAnsi="GillSans-Light"/>
          <w:sz w:val="24"/>
          <w:szCs w:val="24"/>
        </w:rPr>
        <w:t xml:space="preserve">will make decisions about research requests. In the case of overlap with museum priorities a collaborative approach </w:t>
      </w:r>
      <w:r>
        <w:rPr>
          <w:rFonts w:ascii="GillSans-Light" w:hAnsi="GillSans-Light"/>
          <w:sz w:val="24"/>
          <w:szCs w:val="24"/>
        </w:rPr>
        <w:t>may</w:t>
      </w:r>
      <w:r w:rsidR="008C4C23" w:rsidRPr="00E81D6F">
        <w:rPr>
          <w:rFonts w:ascii="GillSans-Light" w:hAnsi="GillSans-Light"/>
          <w:sz w:val="24"/>
          <w:szCs w:val="24"/>
        </w:rPr>
        <w:t xml:space="preserve"> be offered. Decisions to approve or refuse research requests will normally be made within ten working days from the receipt of a formal written or e-mailed request</w:t>
      </w:r>
      <w:r>
        <w:rPr>
          <w:rFonts w:ascii="GillSans-Light" w:hAnsi="GillSans-Light"/>
          <w:sz w:val="24"/>
          <w:szCs w:val="24"/>
        </w:rPr>
        <w:t xml:space="preserve"> via the Museum’s Research </w:t>
      </w:r>
      <w:r w:rsidR="002417C4">
        <w:rPr>
          <w:rFonts w:ascii="GillSans-Light" w:hAnsi="GillSans-Light"/>
          <w:sz w:val="24"/>
          <w:szCs w:val="24"/>
        </w:rPr>
        <w:t>Request</w:t>
      </w:r>
      <w:r>
        <w:rPr>
          <w:rFonts w:ascii="GillSans-Light" w:hAnsi="GillSans-Light"/>
          <w:sz w:val="24"/>
          <w:szCs w:val="24"/>
        </w:rPr>
        <w:t xml:space="preserve"> form</w:t>
      </w:r>
      <w:r w:rsidR="008C4C23" w:rsidRPr="00E81D6F">
        <w:rPr>
          <w:rFonts w:ascii="GillSans-Light" w:hAnsi="GillSans-Light"/>
          <w:sz w:val="24"/>
          <w:szCs w:val="24"/>
        </w:rPr>
        <w:t>.</w:t>
      </w:r>
    </w:p>
    <w:p w14:paraId="7FB73096" w14:textId="41D130A0" w:rsidR="008C4C23" w:rsidRPr="00E37DC7" w:rsidRDefault="008C4C23" w:rsidP="008C4C23">
      <w:pPr>
        <w:pStyle w:val="ListParagraph"/>
        <w:numPr>
          <w:ilvl w:val="0"/>
          <w:numId w:val="28"/>
        </w:numPr>
        <w:rPr>
          <w:rFonts w:ascii="GillSans-Light" w:hAnsi="GillSans-Light"/>
          <w:sz w:val="24"/>
          <w:szCs w:val="24"/>
        </w:rPr>
      </w:pPr>
      <w:r w:rsidRPr="00E81D6F">
        <w:rPr>
          <w:rFonts w:ascii="GillSans-Light" w:hAnsi="GillSans-Light"/>
          <w:sz w:val="24"/>
          <w:szCs w:val="24"/>
        </w:rPr>
        <w:t xml:space="preserve">Researchers making use of Museum </w:t>
      </w:r>
      <w:r w:rsidR="00EB43A3">
        <w:rPr>
          <w:rFonts w:ascii="GillSans-Light" w:hAnsi="GillSans-Light"/>
          <w:sz w:val="24"/>
          <w:szCs w:val="24"/>
        </w:rPr>
        <w:t>c</w:t>
      </w:r>
      <w:r w:rsidRPr="00E81D6F">
        <w:rPr>
          <w:rFonts w:ascii="GillSans-Light" w:hAnsi="GillSans-Light"/>
          <w:sz w:val="24"/>
          <w:szCs w:val="24"/>
        </w:rPr>
        <w:t xml:space="preserve">ollections must agree </w:t>
      </w:r>
      <w:r w:rsidR="00E81D6F">
        <w:rPr>
          <w:rFonts w:ascii="GillSans-Light" w:hAnsi="GillSans-Light"/>
          <w:sz w:val="24"/>
          <w:szCs w:val="24"/>
        </w:rPr>
        <w:t xml:space="preserve">to the Museum’s conditions regarding access, equipment and conduct within the </w:t>
      </w:r>
      <w:proofErr w:type="gramStart"/>
      <w:r w:rsidR="00E81D6F">
        <w:rPr>
          <w:rFonts w:ascii="GillSans-Light" w:hAnsi="GillSans-Light"/>
          <w:sz w:val="24"/>
          <w:szCs w:val="24"/>
        </w:rPr>
        <w:t>collections</w:t>
      </w:r>
      <w:proofErr w:type="gramEnd"/>
      <w:r w:rsidR="00E81D6F">
        <w:rPr>
          <w:rFonts w:ascii="GillSans-Light" w:hAnsi="GillSans-Light"/>
          <w:sz w:val="24"/>
          <w:szCs w:val="24"/>
        </w:rPr>
        <w:t xml:space="preserve"> stores.</w:t>
      </w:r>
    </w:p>
    <w:p w14:paraId="31CFE680" w14:textId="77777777" w:rsidR="008C4C23" w:rsidRPr="008C4C23" w:rsidRDefault="008C4C23" w:rsidP="008C4C23">
      <w:pPr>
        <w:rPr>
          <w:rFonts w:ascii="GillSans-Light" w:hAnsi="GillSans-Light"/>
          <w:b/>
          <w:sz w:val="24"/>
          <w:szCs w:val="24"/>
        </w:rPr>
      </w:pPr>
    </w:p>
    <w:p w14:paraId="31702350" w14:textId="79F003A5" w:rsidR="00E37DC7" w:rsidRPr="00E37DC7" w:rsidRDefault="008C4C23" w:rsidP="00E37DC7">
      <w:pPr>
        <w:pStyle w:val="ListParagraph"/>
        <w:numPr>
          <w:ilvl w:val="0"/>
          <w:numId w:val="28"/>
        </w:numPr>
        <w:rPr>
          <w:rFonts w:ascii="GillSans-Light" w:hAnsi="GillSans-Light"/>
          <w:b/>
          <w:sz w:val="24"/>
          <w:szCs w:val="24"/>
        </w:rPr>
      </w:pPr>
      <w:r w:rsidRPr="00E37DC7">
        <w:rPr>
          <w:rFonts w:ascii="GillSans-Light" w:hAnsi="GillSans-Light"/>
          <w:b/>
          <w:sz w:val="24"/>
          <w:szCs w:val="24"/>
        </w:rPr>
        <w:t>Decisions about destructive research (sampling and analysis)</w:t>
      </w:r>
      <w:r w:rsidR="00E37DC7">
        <w:rPr>
          <w:rFonts w:ascii="GillSans-Light" w:hAnsi="GillSans-Light"/>
          <w:b/>
          <w:sz w:val="24"/>
          <w:szCs w:val="24"/>
        </w:rPr>
        <w:t xml:space="preserve">: </w:t>
      </w:r>
      <w:r w:rsidR="00E37DC7">
        <w:rPr>
          <w:rFonts w:ascii="GillSans-Light" w:hAnsi="GillSans-Light"/>
          <w:sz w:val="24"/>
          <w:szCs w:val="24"/>
        </w:rPr>
        <w:t>The Museum has a specific Destructive Sampling policy, which should be read in conjunction with this document.</w:t>
      </w:r>
    </w:p>
    <w:p w14:paraId="67C2F2A0" w14:textId="69DE007E" w:rsidR="008C4C23" w:rsidRPr="00E37DC7" w:rsidRDefault="3F360D05" w:rsidP="3F360D05">
      <w:pPr>
        <w:pStyle w:val="ListParagraph"/>
        <w:numPr>
          <w:ilvl w:val="0"/>
          <w:numId w:val="28"/>
        </w:numPr>
        <w:rPr>
          <w:rFonts w:ascii="GillSans-Light" w:hAnsi="GillSans-Light"/>
          <w:b/>
          <w:bCs/>
          <w:sz w:val="24"/>
          <w:szCs w:val="24"/>
        </w:rPr>
      </w:pPr>
      <w:r w:rsidRPr="3F360D05">
        <w:rPr>
          <w:rFonts w:ascii="GillSans-Light" w:hAnsi="GillSans-Light"/>
          <w:sz w:val="24"/>
          <w:szCs w:val="24"/>
        </w:rPr>
        <w:t xml:space="preserve">All research requiring physical samples to be taken, removal of parts from objects or exposure of items to potentially destructive or damaging agents or procedures (including gases, solvents, vacuums, X-rays, heaters, freezers, strong light, electromagnetic or particle radiation, physical agitation or scanners) must include a Destructive Sampling form as part of the research application. </w:t>
      </w:r>
    </w:p>
    <w:p w14:paraId="3CE2BF9D" w14:textId="01F33C98" w:rsidR="008C4C23" w:rsidRPr="00E37DC7" w:rsidRDefault="5E2B4DEE" w:rsidP="5E2B4DEE">
      <w:pPr>
        <w:pStyle w:val="ListParagraph"/>
        <w:numPr>
          <w:ilvl w:val="0"/>
          <w:numId w:val="28"/>
        </w:numPr>
        <w:rPr>
          <w:rFonts w:ascii="GillSans-Light" w:hAnsi="GillSans-Light"/>
          <w:sz w:val="24"/>
          <w:szCs w:val="24"/>
        </w:rPr>
      </w:pPr>
      <w:r w:rsidRPr="5E2B4DEE">
        <w:rPr>
          <w:rFonts w:ascii="GillSans-Light" w:hAnsi="GillSans-Light"/>
          <w:sz w:val="24"/>
          <w:szCs w:val="24"/>
        </w:rPr>
        <w:t xml:space="preserve">The proposal will be considered by the Head of Collections and Engagement with input from the Collections Department and external advisors where necessary. </w:t>
      </w:r>
    </w:p>
    <w:p w14:paraId="61DDBB8E" w14:textId="2A043530" w:rsidR="008C4C23" w:rsidRPr="00E37DC7" w:rsidRDefault="008C4C23" w:rsidP="00E37DC7">
      <w:pPr>
        <w:pStyle w:val="ListParagraph"/>
        <w:numPr>
          <w:ilvl w:val="0"/>
          <w:numId w:val="28"/>
        </w:numPr>
        <w:rPr>
          <w:rFonts w:ascii="GillSans-Light" w:hAnsi="GillSans-Light"/>
          <w:sz w:val="24"/>
          <w:szCs w:val="24"/>
        </w:rPr>
      </w:pPr>
      <w:r w:rsidRPr="00E37DC7">
        <w:rPr>
          <w:rFonts w:ascii="GillSans-Light" w:hAnsi="GillSans-Light"/>
          <w:sz w:val="24"/>
          <w:szCs w:val="24"/>
        </w:rPr>
        <w:t>Where destructive research is approved it is especially important that the results of the research are made available to the Museum.</w:t>
      </w:r>
      <w:r w:rsidR="00E37DC7">
        <w:rPr>
          <w:rFonts w:ascii="GillSans-Light" w:hAnsi="GillSans-Light"/>
          <w:sz w:val="24"/>
          <w:szCs w:val="24"/>
        </w:rPr>
        <w:t xml:space="preserve"> For natural history samples taken for DNA analysis, </w:t>
      </w:r>
      <w:r w:rsidR="003B63E0">
        <w:rPr>
          <w:rFonts w:ascii="GillSans-Light" w:hAnsi="GillSans-Light"/>
          <w:sz w:val="24"/>
          <w:szCs w:val="24"/>
        </w:rPr>
        <w:t xml:space="preserve">results should be made available via the GenBank database. </w:t>
      </w:r>
      <w:r w:rsidRPr="00E37DC7">
        <w:rPr>
          <w:rFonts w:ascii="GillSans-Light" w:hAnsi="GillSans-Light"/>
          <w:sz w:val="24"/>
          <w:szCs w:val="24"/>
        </w:rPr>
        <w:t>This may remove the need to repeat the research in future and may negate requests to do so.</w:t>
      </w:r>
    </w:p>
    <w:p w14:paraId="12712868" w14:textId="77777777" w:rsidR="008C4C23" w:rsidRPr="008C4C23" w:rsidRDefault="008C4C23" w:rsidP="008C4C23">
      <w:pPr>
        <w:rPr>
          <w:rFonts w:ascii="GillSans-Light" w:hAnsi="GillSans-Light"/>
          <w:sz w:val="24"/>
          <w:szCs w:val="24"/>
        </w:rPr>
      </w:pPr>
    </w:p>
    <w:p w14:paraId="04124879" w14:textId="1D475187" w:rsidR="008C4C23" w:rsidRPr="003B63E0" w:rsidRDefault="008C4C23" w:rsidP="008C4C23">
      <w:pPr>
        <w:pStyle w:val="ListParagraph"/>
        <w:numPr>
          <w:ilvl w:val="0"/>
          <w:numId w:val="28"/>
        </w:numPr>
        <w:rPr>
          <w:rFonts w:ascii="GillSans-Light" w:hAnsi="GillSans-Light"/>
          <w:b/>
          <w:sz w:val="24"/>
          <w:szCs w:val="24"/>
        </w:rPr>
      </w:pPr>
      <w:r w:rsidRPr="003B63E0">
        <w:rPr>
          <w:rFonts w:ascii="GillSans-Light" w:hAnsi="GillSans-Light"/>
          <w:b/>
          <w:sz w:val="24"/>
          <w:szCs w:val="24"/>
        </w:rPr>
        <w:t>Culturally sensitive material</w:t>
      </w:r>
      <w:r w:rsidR="003B63E0">
        <w:rPr>
          <w:rFonts w:ascii="GillSans-Light" w:hAnsi="GillSans-Light"/>
          <w:b/>
          <w:sz w:val="24"/>
          <w:szCs w:val="24"/>
        </w:rPr>
        <w:t xml:space="preserve">: </w:t>
      </w:r>
      <w:r w:rsidRPr="003B63E0">
        <w:rPr>
          <w:rFonts w:ascii="GillSans-Light" w:hAnsi="GillSans-Light"/>
          <w:sz w:val="24"/>
          <w:szCs w:val="24"/>
        </w:rPr>
        <w:t>Some items may have culturally important protocols associated with them in relation to their handling or use. Research proposals must respect these</w:t>
      </w:r>
      <w:r w:rsidR="003B63E0">
        <w:rPr>
          <w:rFonts w:ascii="GillSans-Light" w:hAnsi="GillSans-Light"/>
          <w:sz w:val="24"/>
          <w:szCs w:val="24"/>
        </w:rPr>
        <w:t xml:space="preserve"> </w:t>
      </w:r>
      <w:r w:rsidRPr="003B63E0">
        <w:rPr>
          <w:rFonts w:ascii="GillSans-Light" w:hAnsi="GillSans-Light"/>
          <w:sz w:val="24"/>
          <w:szCs w:val="24"/>
        </w:rPr>
        <w:t xml:space="preserve">protocols or research access may be refused.  </w:t>
      </w:r>
    </w:p>
    <w:p w14:paraId="4C72F69D" w14:textId="56628074" w:rsidR="008C4C23" w:rsidRPr="003B63E0" w:rsidRDefault="008C4C23" w:rsidP="003B63E0">
      <w:pPr>
        <w:pStyle w:val="ListParagraph"/>
        <w:numPr>
          <w:ilvl w:val="0"/>
          <w:numId w:val="28"/>
        </w:numPr>
        <w:rPr>
          <w:rFonts w:ascii="GillSans-Light" w:hAnsi="GillSans-Light"/>
          <w:sz w:val="24"/>
          <w:szCs w:val="24"/>
        </w:rPr>
      </w:pPr>
      <w:r w:rsidRPr="003B63E0">
        <w:rPr>
          <w:rFonts w:ascii="GillSans-Light" w:hAnsi="GillSans-Light"/>
          <w:sz w:val="24"/>
          <w:szCs w:val="24"/>
        </w:rPr>
        <w:t xml:space="preserve">In the case of a dispute or disagreement, or where it is felt that the </w:t>
      </w:r>
      <w:r w:rsidR="003B63E0">
        <w:rPr>
          <w:rFonts w:ascii="GillSans-Light" w:hAnsi="GillSans-Light"/>
          <w:sz w:val="24"/>
          <w:szCs w:val="24"/>
        </w:rPr>
        <w:t>Museum</w:t>
      </w:r>
      <w:r w:rsidRPr="003B63E0">
        <w:rPr>
          <w:rFonts w:ascii="GillSans-Light" w:hAnsi="GillSans-Light"/>
          <w:sz w:val="24"/>
          <w:szCs w:val="24"/>
        </w:rPr>
        <w:t xml:space="preserve"> has insufficient evidence or experience, </w:t>
      </w:r>
      <w:r w:rsidR="003B63E0">
        <w:rPr>
          <w:rFonts w:ascii="GillSans-Light" w:hAnsi="GillSans-Light"/>
          <w:sz w:val="24"/>
          <w:szCs w:val="24"/>
        </w:rPr>
        <w:t>expert external support will be sought as required</w:t>
      </w:r>
      <w:r w:rsidRPr="003B63E0">
        <w:rPr>
          <w:rFonts w:ascii="GillSans-Light" w:hAnsi="GillSans-Light"/>
          <w:sz w:val="24"/>
          <w:szCs w:val="24"/>
        </w:rPr>
        <w:t>.</w:t>
      </w:r>
    </w:p>
    <w:p w14:paraId="716BC8C3" w14:textId="77777777" w:rsidR="008C4C23" w:rsidRPr="008C4C23" w:rsidRDefault="008C4C23" w:rsidP="008C4C23">
      <w:pPr>
        <w:rPr>
          <w:rFonts w:ascii="GillSans-Light" w:hAnsi="GillSans-Light"/>
          <w:sz w:val="24"/>
          <w:szCs w:val="24"/>
        </w:rPr>
      </w:pPr>
    </w:p>
    <w:p w14:paraId="2D4D57DC" w14:textId="3F85E1DE" w:rsidR="003B63E0" w:rsidRPr="003B63E0" w:rsidRDefault="008C4C23" w:rsidP="003B63E0">
      <w:pPr>
        <w:pStyle w:val="ListParagraph"/>
        <w:numPr>
          <w:ilvl w:val="0"/>
          <w:numId w:val="28"/>
        </w:numPr>
        <w:rPr>
          <w:rFonts w:ascii="GillSans-Light" w:hAnsi="GillSans-Light"/>
          <w:sz w:val="24"/>
          <w:szCs w:val="24"/>
        </w:rPr>
      </w:pPr>
      <w:r w:rsidRPr="003B63E0">
        <w:rPr>
          <w:rFonts w:ascii="GillSans-Light" w:hAnsi="GillSans-Light"/>
          <w:b/>
          <w:sz w:val="24"/>
          <w:szCs w:val="24"/>
        </w:rPr>
        <w:t>Sampling or Analysis of Human remains</w:t>
      </w:r>
      <w:r w:rsidR="003B63E0" w:rsidRPr="003B63E0">
        <w:rPr>
          <w:rFonts w:ascii="GillSans-Light" w:hAnsi="GillSans-Light"/>
          <w:b/>
          <w:sz w:val="24"/>
          <w:szCs w:val="24"/>
        </w:rPr>
        <w:t xml:space="preserve">: </w:t>
      </w:r>
      <w:r w:rsidRPr="003B63E0">
        <w:rPr>
          <w:rFonts w:ascii="GillSans-Light" w:hAnsi="GillSans-Light"/>
          <w:sz w:val="24"/>
          <w:szCs w:val="24"/>
        </w:rPr>
        <w:t>Human remains constitute a special case when sampling or analysis are required for research.</w:t>
      </w:r>
      <w:r w:rsidR="003B63E0">
        <w:rPr>
          <w:rFonts w:ascii="GillSans-Light" w:hAnsi="GillSans-Light"/>
          <w:sz w:val="24"/>
          <w:szCs w:val="24"/>
        </w:rPr>
        <w:t xml:space="preserve"> </w:t>
      </w:r>
    </w:p>
    <w:p w14:paraId="75DB4A6F" w14:textId="77117E4D" w:rsidR="008C4C23" w:rsidRPr="008C4C23" w:rsidRDefault="003B63E0" w:rsidP="003B63E0">
      <w:pPr>
        <w:pStyle w:val="ListParagraph"/>
        <w:numPr>
          <w:ilvl w:val="0"/>
          <w:numId w:val="28"/>
        </w:numPr>
        <w:rPr>
          <w:rFonts w:ascii="GillSans-Light" w:hAnsi="GillSans-Light"/>
          <w:sz w:val="24"/>
          <w:szCs w:val="24"/>
        </w:rPr>
      </w:pPr>
      <w:r>
        <w:rPr>
          <w:rFonts w:ascii="GillSans-Light" w:hAnsi="GillSans-Light"/>
          <w:sz w:val="24"/>
          <w:szCs w:val="24"/>
        </w:rPr>
        <w:t xml:space="preserve">The Museum’s human remains (defined as per the </w:t>
      </w:r>
      <w:r w:rsidR="008C4C23" w:rsidRPr="003B63E0">
        <w:rPr>
          <w:rFonts w:ascii="GillSans-Light" w:hAnsi="GillSans-Light"/>
          <w:b/>
          <w:sz w:val="24"/>
          <w:szCs w:val="24"/>
        </w:rPr>
        <w:t xml:space="preserve">Guidance for the Care of Human Remains in Museums </w:t>
      </w:r>
      <w:r w:rsidR="008C4C23" w:rsidRPr="003B63E0">
        <w:rPr>
          <w:rFonts w:ascii="GillSans-Light" w:hAnsi="GillSans-Light"/>
          <w:sz w:val="24"/>
          <w:szCs w:val="24"/>
        </w:rPr>
        <w:t xml:space="preserve">(DCMS: 2005) </w:t>
      </w:r>
      <w:r>
        <w:rPr>
          <w:rFonts w:ascii="GillSans-Light" w:hAnsi="GillSans-Light"/>
          <w:sz w:val="24"/>
          <w:szCs w:val="24"/>
        </w:rPr>
        <w:t xml:space="preserve">relate specifically to osteological material recovered as part of archaeological excavations along the Thanet coastline and a small amount of material held in the </w:t>
      </w:r>
      <w:r w:rsidR="00EB43A3">
        <w:rPr>
          <w:rFonts w:ascii="GillSans-Light" w:hAnsi="GillSans-Light"/>
          <w:sz w:val="24"/>
          <w:szCs w:val="24"/>
        </w:rPr>
        <w:t>W</w:t>
      </w:r>
      <w:r>
        <w:rPr>
          <w:rFonts w:ascii="GillSans-Light" w:hAnsi="GillSans-Light"/>
          <w:sz w:val="24"/>
          <w:szCs w:val="24"/>
        </w:rPr>
        <w:t xml:space="preserve">orld </w:t>
      </w:r>
      <w:r w:rsidR="00EB43A3">
        <w:rPr>
          <w:rFonts w:ascii="GillSans-Light" w:hAnsi="GillSans-Light"/>
          <w:sz w:val="24"/>
          <w:szCs w:val="24"/>
        </w:rPr>
        <w:t>C</w:t>
      </w:r>
      <w:r>
        <w:rPr>
          <w:rFonts w:ascii="GillSans-Light" w:hAnsi="GillSans-Light"/>
          <w:sz w:val="24"/>
          <w:szCs w:val="24"/>
        </w:rPr>
        <w:t xml:space="preserve">ultures collections that includes human remains </w:t>
      </w:r>
      <w:r w:rsidRPr="008C4C23">
        <w:rPr>
          <w:rFonts w:ascii="GillSans-Light" w:hAnsi="GillSans-Light"/>
          <w:sz w:val="24"/>
          <w:szCs w:val="24"/>
        </w:rPr>
        <w:t>that may have been modified in some way by human skill and/or may be physically bound-up with other non-human materials to form an artefact composed of several materials</w:t>
      </w:r>
      <w:r w:rsidR="000B504E">
        <w:rPr>
          <w:rFonts w:ascii="GillSans-Light" w:hAnsi="GillSans-Light"/>
          <w:sz w:val="24"/>
          <w:szCs w:val="24"/>
        </w:rPr>
        <w:t>.</w:t>
      </w:r>
    </w:p>
    <w:p w14:paraId="0809E81F" w14:textId="5BA71533" w:rsidR="008C4C23" w:rsidRDefault="008C4C23" w:rsidP="00EB43A3">
      <w:pPr>
        <w:pStyle w:val="ListParagraph"/>
        <w:numPr>
          <w:ilvl w:val="0"/>
          <w:numId w:val="28"/>
        </w:numPr>
        <w:rPr>
          <w:rFonts w:ascii="GillSans-Light" w:hAnsi="GillSans-Light"/>
          <w:sz w:val="24"/>
          <w:szCs w:val="24"/>
        </w:rPr>
      </w:pPr>
      <w:r w:rsidRPr="003B63E0">
        <w:rPr>
          <w:rFonts w:ascii="GillSans-Light" w:hAnsi="GillSans-Light"/>
          <w:sz w:val="24"/>
          <w:szCs w:val="24"/>
        </w:rPr>
        <w:t>It does not include hair or</w:t>
      </w:r>
      <w:r w:rsidR="00EB43A3">
        <w:rPr>
          <w:rFonts w:ascii="GillSans-Light" w:hAnsi="GillSans-Light"/>
          <w:sz w:val="24"/>
          <w:szCs w:val="24"/>
        </w:rPr>
        <w:t xml:space="preserve"> </w:t>
      </w:r>
      <w:r w:rsidRPr="00EB43A3">
        <w:rPr>
          <w:rFonts w:ascii="GillSans-Light" w:hAnsi="GillSans-Light"/>
          <w:sz w:val="24"/>
          <w:szCs w:val="24"/>
        </w:rPr>
        <w:t>nails</w:t>
      </w:r>
      <w:r w:rsidR="00B417BC">
        <w:rPr>
          <w:rFonts w:ascii="GillSans-Light" w:hAnsi="GillSans-Light"/>
          <w:sz w:val="24"/>
          <w:szCs w:val="24"/>
        </w:rPr>
        <w:t>,</w:t>
      </w:r>
      <w:r w:rsidRPr="00EB43A3">
        <w:rPr>
          <w:rFonts w:ascii="GillSans-Light" w:hAnsi="GillSans-Light"/>
          <w:sz w:val="24"/>
          <w:szCs w:val="24"/>
        </w:rPr>
        <w:t xml:space="preserve"> although these may be of importance in a cultural context</w:t>
      </w:r>
      <w:r w:rsidR="00F21E9B">
        <w:rPr>
          <w:rFonts w:ascii="GillSans-Light" w:hAnsi="GillSans-Light"/>
          <w:sz w:val="24"/>
          <w:szCs w:val="24"/>
        </w:rPr>
        <w:t>.</w:t>
      </w:r>
    </w:p>
    <w:p w14:paraId="33E52FC7" w14:textId="77777777" w:rsidR="00F21E9B" w:rsidRPr="00F21E9B" w:rsidRDefault="00F21E9B" w:rsidP="00F21E9B">
      <w:pPr>
        <w:rPr>
          <w:rFonts w:ascii="GillSans-Light" w:hAnsi="GillSans-Light"/>
          <w:sz w:val="24"/>
          <w:szCs w:val="24"/>
        </w:rPr>
      </w:pPr>
    </w:p>
    <w:p w14:paraId="7C49FEBA" w14:textId="7F4761D4" w:rsidR="008C4C23" w:rsidRPr="003B63E0" w:rsidRDefault="003B63E0" w:rsidP="003B63E0">
      <w:pPr>
        <w:pStyle w:val="ListParagraph"/>
        <w:numPr>
          <w:ilvl w:val="0"/>
          <w:numId w:val="28"/>
        </w:numPr>
        <w:rPr>
          <w:rFonts w:ascii="GillSans-Light" w:hAnsi="GillSans-Light"/>
          <w:sz w:val="24"/>
          <w:szCs w:val="24"/>
        </w:rPr>
      </w:pPr>
      <w:r>
        <w:rPr>
          <w:rFonts w:ascii="GillSans-Light" w:hAnsi="GillSans-Light"/>
          <w:sz w:val="24"/>
          <w:szCs w:val="24"/>
        </w:rPr>
        <w:t>Due to limited staff and resources the Museum does not currently allow the sampling of Human Remains.</w:t>
      </w:r>
    </w:p>
    <w:p w14:paraId="00C7F79E" w14:textId="77777777" w:rsidR="008B507A" w:rsidRDefault="008B507A" w:rsidP="003B63E0">
      <w:pPr>
        <w:rPr>
          <w:rFonts w:ascii="Gill Sans MT" w:hAnsi="Gill Sans MT"/>
          <w:b/>
          <w:sz w:val="28"/>
          <w:szCs w:val="28"/>
        </w:rPr>
      </w:pPr>
    </w:p>
    <w:p w14:paraId="052CC53E" w14:textId="22FA8B8A" w:rsidR="00707E60" w:rsidRDefault="00707E60" w:rsidP="003B63E0">
      <w:pPr>
        <w:rPr>
          <w:rFonts w:ascii="Gill Sans MT" w:hAnsi="Gill Sans MT"/>
          <w:b/>
          <w:sz w:val="28"/>
          <w:szCs w:val="28"/>
        </w:rPr>
      </w:pPr>
      <w:r>
        <w:rPr>
          <w:rFonts w:ascii="Gill Sans MT" w:hAnsi="Gill Sans MT"/>
          <w:b/>
          <w:sz w:val="28"/>
          <w:szCs w:val="28"/>
        </w:rPr>
        <w:t>WORKING WITH UNIVERSITIES</w:t>
      </w:r>
    </w:p>
    <w:p w14:paraId="3CFAE12F" w14:textId="0DC2DF1D" w:rsidR="00707E60" w:rsidRDefault="00707E60" w:rsidP="00707E60">
      <w:pPr>
        <w:pStyle w:val="ListParagraph"/>
        <w:numPr>
          <w:ilvl w:val="0"/>
          <w:numId w:val="28"/>
        </w:numPr>
        <w:rPr>
          <w:rFonts w:ascii="GillSans-Light" w:hAnsi="GillSans-Light"/>
          <w:sz w:val="24"/>
          <w:szCs w:val="24"/>
        </w:rPr>
      </w:pPr>
      <w:r>
        <w:rPr>
          <w:rFonts w:ascii="GillSans-Light" w:hAnsi="GillSans-Light"/>
          <w:sz w:val="24"/>
          <w:szCs w:val="24"/>
        </w:rPr>
        <w:t xml:space="preserve">As part of the Museum’s founding ethos and current vision, we strive to ensure we support the researchers of the future. Working in collaboration with universities, offering access to our collections for teaching </w:t>
      </w:r>
      <w:r w:rsidR="0013496B">
        <w:rPr>
          <w:rFonts w:ascii="GillSans-Light" w:hAnsi="GillSans-Light"/>
          <w:sz w:val="24"/>
          <w:szCs w:val="24"/>
        </w:rPr>
        <w:t xml:space="preserve">in a variety of ways and </w:t>
      </w:r>
      <w:r w:rsidR="00E12DF5">
        <w:rPr>
          <w:rFonts w:ascii="GillSans-Light" w:hAnsi="GillSans-Light"/>
          <w:sz w:val="24"/>
          <w:szCs w:val="24"/>
        </w:rPr>
        <w:t xml:space="preserve">supporting student placement are just some of the ways we are </w:t>
      </w:r>
      <w:proofErr w:type="gramStart"/>
      <w:r w:rsidR="00E12DF5">
        <w:rPr>
          <w:rFonts w:ascii="GillSans-Light" w:hAnsi="GillSans-Light"/>
          <w:sz w:val="24"/>
          <w:szCs w:val="24"/>
        </w:rPr>
        <w:t>opening up</w:t>
      </w:r>
      <w:proofErr w:type="gramEnd"/>
      <w:r w:rsidR="00E12DF5">
        <w:rPr>
          <w:rFonts w:ascii="GillSans-Light" w:hAnsi="GillSans-Light"/>
          <w:sz w:val="24"/>
          <w:szCs w:val="24"/>
        </w:rPr>
        <w:t xml:space="preserve"> the collections to universities and their students.</w:t>
      </w:r>
    </w:p>
    <w:p w14:paraId="37F032D3" w14:textId="3C3B3223" w:rsidR="00707E60" w:rsidRPr="00EB43A3" w:rsidRDefault="00E12DF5" w:rsidP="003B63E0">
      <w:pPr>
        <w:pStyle w:val="ListParagraph"/>
        <w:numPr>
          <w:ilvl w:val="0"/>
          <w:numId w:val="28"/>
        </w:numPr>
        <w:rPr>
          <w:rFonts w:ascii="GillSans-Light" w:hAnsi="GillSans-Light"/>
          <w:sz w:val="24"/>
          <w:szCs w:val="24"/>
        </w:rPr>
      </w:pPr>
      <w:r>
        <w:rPr>
          <w:rFonts w:ascii="GillSans-Light" w:hAnsi="GillSans-Light"/>
          <w:sz w:val="24"/>
          <w:szCs w:val="24"/>
        </w:rPr>
        <w:t>The Museum provides access to our historic collections for teaching sessions. These sessions can be bespoke and designed in collaboration with tutors. We have built up relationships with course tutors and provide regular sessions as part of specific degree courses.</w:t>
      </w:r>
    </w:p>
    <w:p w14:paraId="211A3EA6" w14:textId="77777777" w:rsidR="00707E60" w:rsidRPr="00707E60" w:rsidRDefault="00707E60" w:rsidP="003B63E0">
      <w:pPr>
        <w:rPr>
          <w:rFonts w:ascii="GillSans-Light" w:hAnsi="GillSans-Light"/>
          <w:sz w:val="24"/>
          <w:szCs w:val="24"/>
        </w:rPr>
      </w:pPr>
    </w:p>
    <w:p w14:paraId="561F4E15" w14:textId="0CE9ECC4" w:rsidR="008C4C23" w:rsidRPr="003B63E0" w:rsidRDefault="008C4C23" w:rsidP="003B63E0">
      <w:pPr>
        <w:rPr>
          <w:rFonts w:ascii="Gill Sans MT" w:hAnsi="Gill Sans MT"/>
          <w:b/>
          <w:sz w:val="28"/>
          <w:szCs w:val="28"/>
        </w:rPr>
      </w:pPr>
      <w:r w:rsidRPr="003B63E0">
        <w:rPr>
          <w:rFonts w:ascii="Gill Sans MT" w:hAnsi="Gill Sans MT"/>
          <w:b/>
          <w:sz w:val="28"/>
          <w:szCs w:val="28"/>
        </w:rPr>
        <w:t>FRAMEWORK FOR FUTURE RESEARCH</w:t>
      </w:r>
    </w:p>
    <w:p w14:paraId="127606AA" w14:textId="716174CA" w:rsidR="000F7E36" w:rsidRPr="000F7E36" w:rsidRDefault="008C4C23" w:rsidP="008C4C23">
      <w:pPr>
        <w:pStyle w:val="ListParagraph"/>
        <w:numPr>
          <w:ilvl w:val="0"/>
          <w:numId w:val="28"/>
        </w:numPr>
        <w:rPr>
          <w:rFonts w:ascii="GillSans-Light" w:hAnsi="GillSans-Light"/>
          <w:b/>
          <w:sz w:val="24"/>
          <w:szCs w:val="24"/>
        </w:rPr>
      </w:pPr>
      <w:r w:rsidRPr="000F7E36">
        <w:rPr>
          <w:rFonts w:ascii="GillSans-Light" w:hAnsi="GillSans-Light"/>
          <w:b/>
          <w:sz w:val="24"/>
          <w:szCs w:val="24"/>
        </w:rPr>
        <w:t xml:space="preserve">Overview of Collections </w:t>
      </w:r>
      <w:r w:rsidR="000F7E36">
        <w:rPr>
          <w:rFonts w:ascii="GillSans-Light" w:hAnsi="GillSans-Light"/>
          <w:b/>
          <w:sz w:val="24"/>
          <w:szCs w:val="24"/>
        </w:rPr>
        <w:t>and</w:t>
      </w:r>
      <w:r w:rsidRPr="000F7E36">
        <w:rPr>
          <w:rFonts w:ascii="GillSans-Light" w:hAnsi="GillSans-Light"/>
          <w:b/>
          <w:sz w:val="24"/>
          <w:szCs w:val="24"/>
        </w:rPr>
        <w:t xml:space="preserve"> their Research Potential</w:t>
      </w:r>
      <w:r w:rsidR="000F7E36">
        <w:rPr>
          <w:rFonts w:ascii="GillSans-Light" w:hAnsi="GillSans-Light"/>
          <w:b/>
          <w:sz w:val="24"/>
          <w:szCs w:val="24"/>
        </w:rPr>
        <w:t xml:space="preserve">: </w:t>
      </w:r>
      <w:r w:rsidRPr="000F7E36">
        <w:rPr>
          <w:rFonts w:ascii="GillSans-Light" w:hAnsi="GillSans-Light"/>
          <w:sz w:val="24"/>
          <w:szCs w:val="24"/>
        </w:rPr>
        <w:t xml:space="preserve">The Museum’s Collections </w:t>
      </w:r>
      <w:r w:rsidR="000F7E36" w:rsidRPr="000F7E36">
        <w:rPr>
          <w:rFonts w:ascii="GillSans-Light" w:hAnsi="GillSans-Light"/>
          <w:sz w:val="24"/>
          <w:szCs w:val="24"/>
        </w:rPr>
        <w:t>include</w:t>
      </w:r>
    </w:p>
    <w:p w14:paraId="42CA659D" w14:textId="4D21EB4F" w:rsidR="000F7E36" w:rsidRPr="00F10EEF" w:rsidRDefault="000356D2" w:rsidP="00F10EEF">
      <w:pPr>
        <w:pStyle w:val="ListParagraph"/>
        <w:numPr>
          <w:ilvl w:val="2"/>
          <w:numId w:val="33"/>
        </w:numPr>
        <w:rPr>
          <w:rFonts w:ascii="GillSans-Light" w:hAnsi="GillSans-Light"/>
          <w:b/>
          <w:sz w:val="24"/>
          <w:szCs w:val="24"/>
        </w:rPr>
      </w:pPr>
      <w:r>
        <w:rPr>
          <w:rFonts w:ascii="GillSans-Light" w:hAnsi="GillSans-Light"/>
          <w:sz w:val="24"/>
          <w:szCs w:val="24"/>
        </w:rPr>
        <w:t xml:space="preserve">  </w:t>
      </w:r>
      <w:r w:rsidR="000F7E36" w:rsidRPr="00F10EEF">
        <w:rPr>
          <w:rFonts w:ascii="GillSans-Light" w:hAnsi="GillSans-Light"/>
          <w:sz w:val="24"/>
          <w:szCs w:val="24"/>
        </w:rPr>
        <w:t>6,000 mammal specimens</w:t>
      </w:r>
    </w:p>
    <w:p w14:paraId="3AECF664" w14:textId="294D0786" w:rsidR="000F7E36" w:rsidRPr="000F7E36" w:rsidRDefault="000356D2" w:rsidP="00F21E9B">
      <w:pPr>
        <w:pStyle w:val="ListParagraph"/>
        <w:numPr>
          <w:ilvl w:val="2"/>
          <w:numId w:val="33"/>
        </w:numPr>
        <w:rPr>
          <w:rFonts w:ascii="GillSans-Light" w:hAnsi="GillSans-Light"/>
          <w:b/>
          <w:sz w:val="24"/>
          <w:szCs w:val="24"/>
        </w:rPr>
      </w:pPr>
      <w:r>
        <w:rPr>
          <w:rFonts w:ascii="GillSans-Light" w:hAnsi="GillSans-Light"/>
          <w:sz w:val="24"/>
          <w:szCs w:val="24"/>
        </w:rPr>
        <w:t xml:space="preserve"> </w:t>
      </w:r>
      <w:r w:rsidR="00F10EEF">
        <w:rPr>
          <w:rFonts w:ascii="GillSans-Light" w:hAnsi="GillSans-Light"/>
          <w:sz w:val="24"/>
          <w:szCs w:val="24"/>
        </w:rPr>
        <w:t>1</w:t>
      </w:r>
      <w:r w:rsidR="000F7E36">
        <w:rPr>
          <w:rFonts w:ascii="GillSans-Light" w:hAnsi="GillSans-Light"/>
          <w:sz w:val="24"/>
          <w:szCs w:val="24"/>
        </w:rPr>
        <w:t>8,000</w:t>
      </w:r>
      <w:r w:rsidR="00167356">
        <w:rPr>
          <w:rFonts w:ascii="GillSans-Light" w:hAnsi="GillSans-Light"/>
          <w:sz w:val="24"/>
          <w:szCs w:val="24"/>
        </w:rPr>
        <w:t>+</w:t>
      </w:r>
      <w:r w:rsidR="000F7E36">
        <w:rPr>
          <w:rFonts w:ascii="GillSans-Light" w:hAnsi="GillSans-Light"/>
          <w:sz w:val="24"/>
          <w:szCs w:val="24"/>
        </w:rPr>
        <w:t xml:space="preserve"> world cultures objects</w:t>
      </w:r>
    </w:p>
    <w:p w14:paraId="0719EF33" w14:textId="0B2660A5" w:rsidR="000F7E36" w:rsidRPr="000F7E36" w:rsidRDefault="00F10EEF" w:rsidP="00F21E9B">
      <w:pPr>
        <w:pStyle w:val="ListParagraph"/>
        <w:numPr>
          <w:ilvl w:val="2"/>
          <w:numId w:val="33"/>
        </w:numPr>
        <w:rPr>
          <w:rFonts w:ascii="GillSans-Light" w:hAnsi="GillSans-Light"/>
          <w:b/>
          <w:sz w:val="24"/>
          <w:szCs w:val="24"/>
        </w:rPr>
      </w:pPr>
      <w:r>
        <w:rPr>
          <w:rFonts w:ascii="GillSans-Light" w:hAnsi="GillSans-Light"/>
          <w:sz w:val="24"/>
          <w:szCs w:val="24"/>
        </w:rPr>
        <w:t xml:space="preserve"> </w:t>
      </w:r>
      <w:r w:rsidR="000356D2">
        <w:rPr>
          <w:rFonts w:ascii="GillSans-Light" w:hAnsi="GillSans-Light"/>
          <w:sz w:val="24"/>
          <w:szCs w:val="24"/>
        </w:rPr>
        <w:t xml:space="preserve"> </w:t>
      </w:r>
      <w:r w:rsidR="000F7E36">
        <w:rPr>
          <w:rFonts w:ascii="GillSans-Light" w:hAnsi="GillSans-Light"/>
          <w:sz w:val="24"/>
          <w:szCs w:val="24"/>
        </w:rPr>
        <w:t>80,000 archival and manuscript items, including 30,000 photographs</w:t>
      </w:r>
    </w:p>
    <w:p w14:paraId="78FD084E" w14:textId="5A565FEC" w:rsidR="000F7E36" w:rsidRPr="000F7E36" w:rsidRDefault="00F10EEF" w:rsidP="00F21E9B">
      <w:pPr>
        <w:pStyle w:val="ListParagraph"/>
        <w:numPr>
          <w:ilvl w:val="2"/>
          <w:numId w:val="33"/>
        </w:numPr>
        <w:rPr>
          <w:rFonts w:ascii="GillSans-Light" w:hAnsi="GillSans-Light"/>
          <w:b/>
          <w:sz w:val="24"/>
          <w:szCs w:val="24"/>
        </w:rPr>
      </w:pPr>
      <w:r>
        <w:rPr>
          <w:rFonts w:ascii="GillSans-Light" w:hAnsi="GillSans-Light"/>
          <w:sz w:val="24"/>
          <w:szCs w:val="24"/>
        </w:rPr>
        <w:t xml:space="preserve"> </w:t>
      </w:r>
      <w:r w:rsidR="000356D2">
        <w:rPr>
          <w:rFonts w:ascii="GillSans-Light" w:hAnsi="GillSans-Light"/>
          <w:sz w:val="24"/>
          <w:szCs w:val="24"/>
        </w:rPr>
        <w:t xml:space="preserve"> </w:t>
      </w:r>
      <w:r w:rsidR="000F7E36">
        <w:rPr>
          <w:rFonts w:ascii="GillSans-Light" w:hAnsi="GillSans-Light"/>
          <w:sz w:val="24"/>
          <w:szCs w:val="24"/>
        </w:rPr>
        <w:t>For a complete breakdown of the collections please see the Museum’s Collections Development Policy</w:t>
      </w:r>
    </w:p>
    <w:p w14:paraId="0874F751" w14:textId="386044E9" w:rsidR="000F7E36" w:rsidRPr="000F7E36" w:rsidRDefault="000F7E36" w:rsidP="000F7E36">
      <w:pPr>
        <w:pStyle w:val="ListParagraph"/>
        <w:numPr>
          <w:ilvl w:val="0"/>
          <w:numId w:val="28"/>
        </w:numPr>
        <w:rPr>
          <w:rFonts w:ascii="GillSans-Light" w:hAnsi="GillSans-Light"/>
          <w:sz w:val="24"/>
          <w:szCs w:val="24"/>
        </w:rPr>
      </w:pPr>
      <w:r>
        <w:rPr>
          <w:rFonts w:ascii="GillSans-Light" w:hAnsi="GillSans-Light"/>
          <w:sz w:val="24"/>
          <w:szCs w:val="24"/>
        </w:rPr>
        <w:t>In keeping with the Museum’s objectives and vision, the Powell-Cotton Museum encourages the responsible use of its collections for learning, teaching and research.</w:t>
      </w:r>
    </w:p>
    <w:p w14:paraId="13D46301" w14:textId="71A4F0CB" w:rsidR="008C4C23" w:rsidRPr="000F7E36" w:rsidRDefault="000F7E36" w:rsidP="000F7E36">
      <w:pPr>
        <w:pStyle w:val="ListParagraph"/>
        <w:numPr>
          <w:ilvl w:val="0"/>
          <w:numId w:val="28"/>
        </w:numPr>
        <w:rPr>
          <w:rFonts w:ascii="GillSans-Light" w:hAnsi="GillSans-Light"/>
          <w:i/>
          <w:iCs/>
          <w:sz w:val="24"/>
          <w:szCs w:val="24"/>
        </w:rPr>
      </w:pPr>
      <w:r>
        <w:rPr>
          <w:rFonts w:ascii="GillSans-Light" w:hAnsi="GillSans-Light"/>
          <w:sz w:val="24"/>
          <w:szCs w:val="24"/>
        </w:rPr>
        <w:t xml:space="preserve">The Museum </w:t>
      </w:r>
      <w:r w:rsidR="008C4C23" w:rsidRPr="000F7E36">
        <w:rPr>
          <w:rFonts w:ascii="GillSans-Light" w:hAnsi="GillSans-Light"/>
          <w:sz w:val="24"/>
          <w:szCs w:val="24"/>
        </w:rPr>
        <w:t xml:space="preserve">is committed to superior standards of collections care and professional ethics, as set forth in the Museums Association’s </w:t>
      </w:r>
      <w:r w:rsidR="008C4C23" w:rsidRPr="000F7E36">
        <w:rPr>
          <w:rFonts w:ascii="GillSans-Light" w:hAnsi="GillSans-Light"/>
          <w:i/>
          <w:iCs/>
          <w:sz w:val="24"/>
          <w:szCs w:val="24"/>
        </w:rPr>
        <w:t>Code of Ethics for Museums.</w:t>
      </w:r>
    </w:p>
    <w:p w14:paraId="55E6C8F8" w14:textId="265A647F" w:rsidR="008C4C23" w:rsidRPr="000F7E36" w:rsidRDefault="008C4C23" w:rsidP="000F7E36">
      <w:pPr>
        <w:pStyle w:val="ListParagraph"/>
        <w:numPr>
          <w:ilvl w:val="0"/>
          <w:numId w:val="28"/>
        </w:numPr>
        <w:rPr>
          <w:rFonts w:ascii="GillSans-Light" w:hAnsi="GillSans-Light"/>
          <w:iCs/>
          <w:sz w:val="24"/>
          <w:szCs w:val="24"/>
        </w:rPr>
      </w:pPr>
      <w:r w:rsidRPr="000F7E36">
        <w:rPr>
          <w:rFonts w:ascii="GillSans-Light" w:hAnsi="GillSans-Light"/>
          <w:iCs/>
          <w:sz w:val="24"/>
          <w:szCs w:val="24"/>
        </w:rPr>
        <w:t>Important collections which are known to be of interest to researchers include:</w:t>
      </w:r>
    </w:p>
    <w:p w14:paraId="11B8C75C" w14:textId="18555078" w:rsidR="008C4C23" w:rsidRPr="000F7E36" w:rsidRDefault="000F7E36" w:rsidP="000F7E36">
      <w:pPr>
        <w:pStyle w:val="ListParagraph"/>
        <w:numPr>
          <w:ilvl w:val="0"/>
          <w:numId w:val="19"/>
        </w:numPr>
        <w:rPr>
          <w:rFonts w:ascii="GillSans-Light" w:hAnsi="GillSans-Light"/>
          <w:iCs/>
          <w:sz w:val="24"/>
          <w:szCs w:val="24"/>
        </w:rPr>
      </w:pPr>
      <w:r>
        <w:rPr>
          <w:rFonts w:ascii="GillSans-Light" w:hAnsi="GillSans-Light"/>
          <w:iCs/>
          <w:sz w:val="24"/>
          <w:szCs w:val="24"/>
        </w:rPr>
        <w:t>The primate collection, including world-renowned collections of Lowland Gorilla and Chimpanzee specimens</w:t>
      </w:r>
      <w:r w:rsidR="00635900">
        <w:rPr>
          <w:rFonts w:ascii="GillSans-Light" w:hAnsi="GillSans-Light"/>
          <w:iCs/>
          <w:sz w:val="24"/>
          <w:szCs w:val="24"/>
        </w:rPr>
        <w:t>,</w:t>
      </w:r>
      <w:r>
        <w:rPr>
          <w:rFonts w:ascii="GillSans-Light" w:hAnsi="GillSans-Light"/>
          <w:iCs/>
          <w:sz w:val="24"/>
          <w:szCs w:val="24"/>
        </w:rPr>
        <w:t xml:space="preserve"> already extensively used by the international research community</w:t>
      </w:r>
    </w:p>
    <w:p w14:paraId="78C4D229" w14:textId="2E6AF1FD" w:rsidR="008C4C23" w:rsidRPr="008C4C23" w:rsidRDefault="000F7E36" w:rsidP="008C4C23">
      <w:pPr>
        <w:numPr>
          <w:ilvl w:val="0"/>
          <w:numId w:val="19"/>
        </w:numPr>
        <w:rPr>
          <w:rFonts w:ascii="GillSans-Light" w:hAnsi="GillSans-Light"/>
          <w:iCs/>
          <w:sz w:val="24"/>
          <w:szCs w:val="24"/>
        </w:rPr>
      </w:pPr>
      <w:r>
        <w:rPr>
          <w:rFonts w:ascii="GillSans-Light" w:hAnsi="GillSans-Light"/>
          <w:iCs/>
          <w:sz w:val="24"/>
          <w:szCs w:val="24"/>
        </w:rPr>
        <w:t>The Museum’s historic natural history dioramas</w:t>
      </w:r>
    </w:p>
    <w:p w14:paraId="31BF6283" w14:textId="594E0ADE" w:rsidR="008C4C23" w:rsidRPr="008C4C23" w:rsidRDefault="000F7E36" w:rsidP="008C4C23">
      <w:pPr>
        <w:numPr>
          <w:ilvl w:val="0"/>
          <w:numId w:val="19"/>
        </w:numPr>
        <w:rPr>
          <w:rFonts w:ascii="GillSans-Light" w:hAnsi="GillSans-Light"/>
          <w:iCs/>
          <w:sz w:val="24"/>
          <w:szCs w:val="24"/>
        </w:rPr>
      </w:pPr>
      <w:r>
        <w:rPr>
          <w:rFonts w:ascii="GillSans-Light" w:hAnsi="GillSans-Light"/>
          <w:iCs/>
          <w:sz w:val="24"/>
          <w:szCs w:val="24"/>
        </w:rPr>
        <w:t>The collections of Antoinette and Diana Powell-Cotton of 3,000 objects, archival records, photographs and film footage, made in Angola in 1936-37.</w:t>
      </w:r>
    </w:p>
    <w:p w14:paraId="1632F98F" w14:textId="57A54F60" w:rsidR="008C4C23" w:rsidRPr="008C4C23" w:rsidRDefault="000F7E36" w:rsidP="008C4C23">
      <w:pPr>
        <w:numPr>
          <w:ilvl w:val="0"/>
          <w:numId w:val="19"/>
        </w:numPr>
        <w:rPr>
          <w:rFonts w:ascii="GillSans-Light" w:hAnsi="GillSans-Light"/>
          <w:iCs/>
          <w:sz w:val="24"/>
          <w:szCs w:val="24"/>
        </w:rPr>
      </w:pPr>
      <w:r>
        <w:rPr>
          <w:rFonts w:ascii="GillSans-Light" w:hAnsi="GillSans-Light"/>
          <w:iCs/>
          <w:sz w:val="24"/>
          <w:szCs w:val="24"/>
        </w:rPr>
        <w:t>The collections of Percy and Hannah Powell-Cotton of objects, archival records, photographs and film footage, made in South Sudan in 1932-33.</w:t>
      </w:r>
    </w:p>
    <w:p w14:paraId="3C9C9EBE" w14:textId="2A906794" w:rsidR="008C4C23" w:rsidRPr="008C4C23" w:rsidRDefault="000E1E87" w:rsidP="008C4C23">
      <w:pPr>
        <w:numPr>
          <w:ilvl w:val="0"/>
          <w:numId w:val="19"/>
        </w:numPr>
        <w:rPr>
          <w:rFonts w:ascii="GillSans-Light" w:hAnsi="GillSans-Light"/>
          <w:iCs/>
          <w:sz w:val="24"/>
          <w:szCs w:val="24"/>
        </w:rPr>
      </w:pPr>
      <w:r>
        <w:rPr>
          <w:rFonts w:ascii="GillSans-Light" w:hAnsi="GillSans-Light"/>
          <w:iCs/>
          <w:sz w:val="24"/>
          <w:szCs w:val="24"/>
        </w:rPr>
        <w:t>The Powell-Cotton family’s historic collection of firearms, dating from the late 17</w:t>
      </w:r>
      <w:r w:rsidRPr="000E1E87">
        <w:rPr>
          <w:rFonts w:ascii="GillSans-Light" w:hAnsi="GillSans-Light"/>
          <w:iCs/>
          <w:sz w:val="24"/>
          <w:szCs w:val="24"/>
          <w:vertAlign w:val="superscript"/>
        </w:rPr>
        <w:t>th</w:t>
      </w:r>
      <w:r>
        <w:rPr>
          <w:rFonts w:ascii="GillSans-Light" w:hAnsi="GillSans-Light"/>
          <w:iCs/>
          <w:sz w:val="24"/>
          <w:szCs w:val="24"/>
        </w:rPr>
        <w:t xml:space="preserve"> century onwards.</w:t>
      </w:r>
    </w:p>
    <w:p w14:paraId="5F82B6EA" w14:textId="77777777" w:rsidR="008C4C23" w:rsidRPr="008C4C23" w:rsidRDefault="008C4C23" w:rsidP="008C4C23">
      <w:pPr>
        <w:rPr>
          <w:rFonts w:ascii="GillSans-Light" w:hAnsi="GillSans-Light"/>
          <w:sz w:val="24"/>
          <w:szCs w:val="24"/>
        </w:rPr>
      </w:pPr>
    </w:p>
    <w:p w14:paraId="60AF1A3C" w14:textId="43C196AF" w:rsidR="008C4C23" w:rsidRPr="000E1E87" w:rsidRDefault="008C4C23" w:rsidP="008C4C23">
      <w:pPr>
        <w:pStyle w:val="ListParagraph"/>
        <w:numPr>
          <w:ilvl w:val="0"/>
          <w:numId w:val="31"/>
        </w:numPr>
        <w:rPr>
          <w:rFonts w:ascii="GillSans-Light" w:hAnsi="GillSans-Light"/>
          <w:b/>
          <w:sz w:val="24"/>
          <w:szCs w:val="24"/>
        </w:rPr>
      </w:pPr>
      <w:r w:rsidRPr="000E1E87">
        <w:rPr>
          <w:rFonts w:ascii="GillSans-Light" w:hAnsi="GillSans-Light"/>
          <w:b/>
          <w:sz w:val="24"/>
          <w:szCs w:val="24"/>
        </w:rPr>
        <w:t>Priorities for Research</w:t>
      </w:r>
      <w:r w:rsidR="000E1E87">
        <w:rPr>
          <w:rFonts w:ascii="GillSans-Light" w:hAnsi="GillSans-Light"/>
          <w:b/>
          <w:sz w:val="24"/>
          <w:szCs w:val="24"/>
        </w:rPr>
        <w:t xml:space="preserve">: </w:t>
      </w:r>
      <w:r w:rsidRPr="000E1E87">
        <w:rPr>
          <w:rFonts w:ascii="GillSans-Light" w:hAnsi="GillSans-Light"/>
          <w:sz w:val="24"/>
          <w:szCs w:val="24"/>
        </w:rPr>
        <w:t xml:space="preserve">The Museum’s own priorities for research, where potential collaborations have been identified, or where there is significant public interest include: </w:t>
      </w:r>
    </w:p>
    <w:p w14:paraId="388E5AA5" w14:textId="15D43B63" w:rsidR="008C4C23" w:rsidRDefault="5E2B4DEE" w:rsidP="00C52AB5">
      <w:pPr>
        <w:pStyle w:val="ListParagraph"/>
        <w:numPr>
          <w:ilvl w:val="1"/>
          <w:numId w:val="28"/>
        </w:numPr>
        <w:rPr>
          <w:rFonts w:ascii="GillSans-Light" w:hAnsi="GillSans-Light"/>
          <w:sz w:val="24"/>
          <w:szCs w:val="24"/>
        </w:rPr>
      </w:pPr>
      <w:r w:rsidRPr="5E2B4DEE">
        <w:rPr>
          <w:rFonts w:ascii="GillSans-Light" w:hAnsi="GillSans-Light"/>
          <w:sz w:val="24"/>
          <w:szCs w:val="24"/>
        </w:rPr>
        <w:t xml:space="preserve">Decolonising the Museum: examining the colonial encounters of the Powell-Cotton family and how we might rethink coloniality within our displays. Working with partners and source communities to provide a space for source community voices to be heard within the collections and displays. Making the colonial encounter visible in our natural history displays. This is a new long-term project that is anticipated to provide the context for the future development of all the Museum’s displays and the foundations for further research projects. This will be led by the Head of Collections and Engagement but will pull in all Collections and Visitor Services staff. The project will challenge staff and visitors to think about the collections differently. </w:t>
      </w:r>
    </w:p>
    <w:p w14:paraId="6F851E27" w14:textId="52BF36C1" w:rsidR="00EC255C" w:rsidRDefault="00EC255C" w:rsidP="00EC255C">
      <w:pPr>
        <w:ind w:left="709"/>
        <w:rPr>
          <w:rFonts w:ascii="GillSans-Light" w:hAnsi="GillSans-Light"/>
          <w:sz w:val="24"/>
          <w:szCs w:val="24"/>
        </w:rPr>
      </w:pPr>
    </w:p>
    <w:p w14:paraId="0CA464C8" w14:textId="77777777" w:rsidR="00EC255C" w:rsidRPr="00EC255C" w:rsidRDefault="00EC255C" w:rsidP="00EC255C">
      <w:pPr>
        <w:ind w:left="709"/>
        <w:rPr>
          <w:rFonts w:ascii="GillSans-Light" w:hAnsi="GillSans-Light"/>
          <w:sz w:val="24"/>
          <w:szCs w:val="24"/>
        </w:rPr>
      </w:pPr>
    </w:p>
    <w:p w14:paraId="37EAA021" w14:textId="60E2C291" w:rsidR="000E1E87" w:rsidRPr="00EC255C" w:rsidRDefault="000E1E87" w:rsidP="00EC255C">
      <w:pPr>
        <w:pStyle w:val="ListParagraph"/>
        <w:numPr>
          <w:ilvl w:val="1"/>
          <w:numId w:val="28"/>
        </w:numPr>
        <w:rPr>
          <w:rFonts w:ascii="GillSans-Light" w:hAnsi="GillSans-Light"/>
          <w:sz w:val="24"/>
          <w:szCs w:val="24"/>
        </w:rPr>
      </w:pPr>
      <w:r w:rsidRPr="00EC255C">
        <w:rPr>
          <w:rFonts w:ascii="GillSans-Light" w:hAnsi="GillSans-Light"/>
          <w:sz w:val="24"/>
          <w:szCs w:val="24"/>
        </w:rPr>
        <w:t>Great Ape collections: current research by the Curator of Natural History</w:t>
      </w:r>
      <w:r w:rsidR="00D62640" w:rsidRPr="00EC255C">
        <w:rPr>
          <w:rFonts w:ascii="GillSans-Light" w:hAnsi="GillSans-Light"/>
          <w:sz w:val="24"/>
          <w:szCs w:val="24"/>
        </w:rPr>
        <w:t xml:space="preserve"> is</w:t>
      </w:r>
      <w:r w:rsidRPr="00EC255C">
        <w:rPr>
          <w:rFonts w:ascii="GillSans-Light" w:hAnsi="GillSans-Light"/>
          <w:sz w:val="24"/>
          <w:szCs w:val="24"/>
        </w:rPr>
        <w:t xml:space="preserve"> providing detailed catalogue records for this world-class collection and exploring its historical context. This project will allow us to better support researchers using the collection</w:t>
      </w:r>
      <w:r w:rsidR="009A447B" w:rsidRPr="00EC255C">
        <w:rPr>
          <w:rFonts w:ascii="GillSans-Light" w:hAnsi="GillSans-Light"/>
          <w:sz w:val="24"/>
          <w:szCs w:val="24"/>
        </w:rPr>
        <w:t xml:space="preserve"> (our</w:t>
      </w:r>
      <w:r w:rsidR="00DE12E8" w:rsidRPr="00EC255C">
        <w:rPr>
          <w:rFonts w:ascii="GillSans-Light" w:hAnsi="GillSans-Light"/>
          <w:sz w:val="24"/>
          <w:szCs w:val="24"/>
        </w:rPr>
        <w:t xml:space="preserve"> most used by the research community</w:t>
      </w:r>
      <w:r w:rsidR="009A447B" w:rsidRPr="00EC255C">
        <w:rPr>
          <w:rFonts w:ascii="GillSans-Light" w:hAnsi="GillSans-Light"/>
          <w:sz w:val="24"/>
          <w:szCs w:val="24"/>
        </w:rPr>
        <w:t>)</w:t>
      </w:r>
      <w:r w:rsidRPr="00EC255C">
        <w:rPr>
          <w:rFonts w:ascii="GillSans-Light" w:hAnsi="GillSans-Light"/>
          <w:sz w:val="24"/>
          <w:szCs w:val="24"/>
        </w:rPr>
        <w:t xml:space="preserve"> and will </w:t>
      </w:r>
      <w:r w:rsidR="00CC2B44" w:rsidRPr="00EC255C">
        <w:rPr>
          <w:rFonts w:ascii="GillSans-Light" w:hAnsi="GillSans-Light"/>
          <w:sz w:val="24"/>
          <w:szCs w:val="24"/>
        </w:rPr>
        <w:t>feed into both the Museum’s ‘Decolonising the Museum’ project and any future reinterpretation of the primate displays. Outcomes of this research are also being shared via conferences and the Museum’s research website.</w:t>
      </w:r>
    </w:p>
    <w:p w14:paraId="48384688" w14:textId="2A0548DB" w:rsidR="008C4C23" w:rsidRDefault="008C4C23" w:rsidP="00682B4D">
      <w:pPr>
        <w:pStyle w:val="ListParagraph"/>
        <w:numPr>
          <w:ilvl w:val="1"/>
          <w:numId w:val="28"/>
        </w:numPr>
        <w:tabs>
          <w:tab w:val="left" w:pos="709"/>
        </w:tabs>
        <w:rPr>
          <w:rFonts w:ascii="GillSans-Light" w:hAnsi="GillSans-Light"/>
          <w:sz w:val="24"/>
          <w:szCs w:val="24"/>
        </w:rPr>
      </w:pPr>
      <w:r w:rsidRPr="00682B4D">
        <w:rPr>
          <w:rFonts w:ascii="GillSans-Light" w:hAnsi="GillSans-Light"/>
          <w:sz w:val="24"/>
          <w:szCs w:val="24"/>
        </w:rPr>
        <w:t xml:space="preserve">The </w:t>
      </w:r>
      <w:r w:rsidR="00682B4D" w:rsidRPr="00682B4D">
        <w:rPr>
          <w:rFonts w:ascii="GillSans-Light" w:hAnsi="GillSans-Light"/>
          <w:sz w:val="24"/>
          <w:szCs w:val="24"/>
        </w:rPr>
        <w:t>archaeological collections of Antoinette Powell-Cotton: This is a long-term project to examine, document and make publicly available a vast archaeological archive of material from the local area (</w:t>
      </w:r>
      <w:proofErr w:type="spellStart"/>
      <w:r w:rsidR="00682B4D" w:rsidRPr="00682B4D">
        <w:rPr>
          <w:rFonts w:ascii="GillSans-Light" w:hAnsi="GillSans-Light"/>
          <w:sz w:val="24"/>
          <w:szCs w:val="24"/>
        </w:rPr>
        <w:t>Minnis</w:t>
      </w:r>
      <w:proofErr w:type="spellEnd"/>
      <w:r w:rsidR="00682B4D" w:rsidRPr="00682B4D">
        <w:rPr>
          <w:rFonts w:ascii="GillSans-Light" w:hAnsi="GillSans-Light"/>
          <w:sz w:val="24"/>
          <w:szCs w:val="24"/>
        </w:rPr>
        <w:t xml:space="preserve"> Bay) from the Bronze Age to the Medieval Period. Over a 40</w:t>
      </w:r>
      <w:r w:rsidR="001F23D5">
        <w:rPr>
          <w:rFonts w:ascii="GillSans-Light" w:hAnsi="GillSans-Light"/>
          <w:sz w:val="24"/>
          <w:szCs w:val="24"/>
        </w:rPr>
        <w:t>-</w:t>
      </w:r>
      <w:r w:rsidR="00682B4D" w:rsidRPr="00682B4D">
        <w:rPr>
          <w:rFonts w:ascii="GillSans-Light" w:hAnsi="GillSans-Light"/>
          <w:sz w:val="24"/>
          <w:szCs w:val="24"/>
        </w:rPr>
        <w:t>year period</w:t>
      </w:r>
      <w:r w:rsidR="001F23D5">
        <w:rPr>
          <w:rFonts w:ascii="GillSans-Light" w:hAnsi="GillSans-Light"/>
          <w:sz w:val="24"/>
          <w:szCs w:val="24"/>
        </w:rPr>
        <w:t>,</w:t>
      </w:r>
      <w:r w:rsidR="00682B4D" w:rsidRPr="00682B4D">
        <w:rPr>
          <w:rFonts w:ascii="GillSans-Light" w:hAnsi="GillSans-Light"/>
          <w:sz w:val="24"/>
          <w:szCs w:val="24"/>
        </w:rPr>
        <w:t xml:space="preserve"> Antoinette Powell-Cotton undertook excavations with the support of local archaeologist</w:t>
      </w:r>
      <w:r w:rsidR="001F23D5">
        <w:rPr>
          <w:rFonts w:ascii="GillSans-Light" w:hAnsi="GillSans-Light"/>
          <w:sz w:val="24"/>
          <w:szCs w:val="24"/>
        </w:rPr>
        <w:t>s</w:t>
      </w:r>
      <w:r w:rsidR="00682B4D" w:rsidRPr="00682B4D">
        <w:rPr>
          <w:rFonts w:ascii="GillSans-Light" w:hAnsi="GillSans-Light"/>
          <w:sz w:val="24"/>
          <w:szCs w:val="24"/>
        </w:rPr>
        <w:t>, amateurs</w:t>
      </w:r>
      <w:r w:rsidR="001F23D5">
        <w:rPr>
          <w:rFonts w:ascii="GillSans-Light" w:hAnsi="GillSans-Light"/>
          <w:sz w:val="24"/>
          <w:szCs w:val="24"/>
        </w:rPr>
        <w:t>,</w:t>
      </w:r>
      <w:r w:rsidR="00682B4D" w:rsidRPr="00682B4D">
        <w:rPr>
          <w:rFonts w:ascii="GillSans-Light" w:hAnsi="GillSans-Light"/>
          <w:sz w:val="24"/>
          <w:szCs w:val="24"/>
        </w:rPr>
        <w:t xml:space="preserve"> and support from national collections, such as the British Museum. Entirely unpublished, Museum volunteers are four years into a project to make her notes and finds</w:t>
      </w:r>
      <w:r w:rsidR="001F23D5">
        <w:rPr>
          <w:rFonts w:ascii="GillSans-Light" w:hAnsi="GillSans-Light"/>
          <w:sz w:val="24"/>
          <w:szCs w:val="24"/>
        </w:rPr>
        <w:t xml:space="preserve"> accessible</w:t>
      </w:r>
      <w:r w:rsidR="00682B4D" w:rsidRPr="00682B4D">
        <w:rPr>
          <w:rFonts w:ascii="GillSans-Light" w:hAnsi="GillSans-Light"/>
          <w:sz w:val="24"/>
          <w:szCs w:val="24"/>
        </w:rPr>
        <w:t xml:space="preserve"> through a series of free PDF books, each documenting a different period in history. So far</w:t>
      </w:r>
      <w:r w:rsidR="0019682D">
        <w:rPr>
          <w:rFonts w:ascii="GillSans-Light" w:hAnsi="GillSans-Light"/>
          <w:sz w:val="24"/>
          <w:szCs w:val="24"/>
        </w:rPr>
        <w:t>,</w:t>
      </w:r>
      <w:r w:rsidR="00682B4D" w:rsidRPr="00682B4D">
        <w:rPr>
          <w:rFonts w:ascii="GillSans-Light" w:hAnsi="GillSans-Light"/>
          <w:sz w:val="24"/>
          <w:szCs w:val="24"/>
        </w:rPr>
        <w:t xml:space="preserve"> books have been produced for the Bronze Age, Late Iron Age</w:t>
      </w:r>
      <w:r w:rsidR="0019682D">
        <w:rPr>
          <w:rFonts w:ascii="GillSans-Light" w:hAnsi="GillSans-Light"/>
          <w:sz w:val="24"/>
          <w:szCs w:val="24"/>
        </w:rPr>
        <w:t>,</w:t>
      </w:r>
      <w:r w:rsidR="00682B4D" w:rsidRPr="00682B4D">
        <w:rPr>
          <w:rFonts w:ascii="GillSans-Light" w:hAnsi="GillSans-Light"/>
          <w:sz w:val="24"/>
          <w:szCs w:val="24"/>
        </w:rPr>
        <w:t xml:space="preserve"> and Early Iron Age periods. These will be </w:t>
      </w:r>
      <w:r w:rsidR="0019682D">
        <w:rPr>
          <w:rFonts w:ascii="GillSans-Light" w:hAnsi="GillSans-Light"/>
          <w:sz w:val="24"/>
          <w:szCs w:val="24"/>
        </w:rPr>
        <w:t xml:space="preserve">freely </w:t>
      </w:r>
      <w:r w:rsidR="00682B4D" w:rsidRPr="00682B4D">
        <w:rPr>
          <w:rFonts w:ascii="GillSans-Light" w:hAnsi="GillSans-Light"/>
          <w:sz w:val="24"/>
          <w:szCs w:val="24"/>
        </w:rPr>
        <w:t xml:space="preserve">available via the Museum’s research website.  </w:t>
      </w:r>
    </w:p>
    <w:p w14:paraId="2ECED1C0" w14:textId="27C8BC2C" w:rsidR="000663B3" w:rsidRDefault="000663B3" w:rsidP="00682B4D">
      <w:pPr>
        <w:pStyle w:val="ListParagraph"/>
        <w:numPr>
          <w:ilvl w:val="1"/>
          <w:numId w:val="28"/>
        </w:numPr>
        <w:tabs>
          <w:tab w:val="left" w:pos="709"/>
        </w:tabs>
        <w:rPr>
          <w:rFonts w:ascii="GillSans-Light" w:hAnsi="GillSans-Light"/>
          <w:sz w:val="24"/>
          <w:szCs w:val="24"/>
        </w:rPr>
      </w:pPr>
      <w:r w:rsidRPr="000663B3">
        <w:rPr>
          <w:rFonts w:ascii="GillSans-Light" w:hAnsi="GillSans-Light"/>
          <w:sz w:val="24"/>
          <w:szCs w:val="24"/>
        </w:rPr>
        <w:t>Making African Connections in Sussex and Kent Museums: De-colonial futures for colonial collections</w:t>
      </w:r>
      <w:r>
        <w:rPr>
          <w:rFonts w:ascii="GillSans-Light" w:hAnsi="GillSans-Light"/>
          <w:sz w:val="24"/>
          <w:szCs w:val="24"/>
        </w:rPr>
        <w:t>: This is a collaborative project led by the University of Sussex in partnership with the Powell-Cotton Museum, Brighton Museum</w:t>
      </w:r>
      <w:r w:rsidR="0019682D">
        <w:rPr>
          <w:rFonts w:ascii="GillSans-Light" w:hAnsi="GillSans-Light"/>
          <w:sz w:val="24"/>
          <w:szCs w:val="24"/>
        </w:rPr>
        <w:t>,</w:t>
      </w:r>
      <w:r>
        <w:rPr>
          <w:rFonts w:ascii="GillSans-Light" w:hAnsi="GillSans-Light"/>
          <w:sz w:val="24"/>
          <w:szCs w:val="24"/>
        </w:rPr>
        <w:t xml:space="preserve"> and the Royal Engineers Museum, running from January 2019-December 2020</w:t>
      </w:r>
      <w:r w:rsidR="009A447B">
        <w:rPr>
          <w:rFonts w:ascii="GillSans-Light" w:hAnsi="GillSans-Light"/>
          <w:sz w:val="24"/>
          <w:szCs w:val="24"/>
        </w:rPr>
        <w:t xml:space="preserve"> and funded by the AHRC</w:t>
      </w:r>
      <w:r>
        <w:rPr>
          <w:rFonts w:ascii="GillSans-Light" w:hAnsi="GillSans-Light"/>
          <w:sz w:val="24"/>
          <w:szCs w:val="24"/>
        </w:rPr>
        <w:t xml:space="preserve">. </w:t>
      </w:r>
      <w:r w:rsidR="009A447B" w:rsidRPr="009A447B">
        <w:rPr>
          <w:rFonts w:ascii="GillSans-Light" w:hAnsi="GillSans-Light"/>
          <w:sz w:val="24"/>
          <w:szCs w:val="24"/>
        </w:rPr>
        <w:t>This interdisciplinary project will research historic African collections held in Sussex and Kent Museums with the aim of furthering both conceptual and applied debates over ‘decoloni</w:t>
      </w:r>
      <w:r w:rsidR="009A447B">
        <w:rPr>
          <w:rFonts w:ascii="GillSans-Light" w:hAnsi="GillSans-Light"/>
          <w:sz w:val="24"/>
          <w:szCs w:val="24"/>
        </w:rPr>
        <w:t>s</w:t>
      </w:r>
      <w:r w:rsidR="009A447B" w:rsidRPr="009A447B">
        <w:rPr>
          <w:rFonts w:ascii="GillSans-Light" w:hAnsi="GillSans-Light"/>
          <w:sz w:val="24"/>
          <w:szCs w:val="24"/>
        </w:rPr>
        <w:t>ing’ public institutions.</w:t>
      </w:r>
      <w:r w:rsidR="009A447B">
        <w:rPr>
          <w:rFonts w:ascii="GillSans-Light" w:hAnsi="GillSans-Light"/>
          <w:sz w:val="24"/>
          <w:szCs w:val="24"/>
        </w:rPr>
        <w:t xml:space="preserve"> Within the Powell-Cotton Museum, research will focus on the Angolan collections of Diana and Antoinette Powell-Cotton. A more detailed description of the project and its impacts can be found here:  </w:t>
      </w:r>
      <w:hyperlink r:id="rId10" w:history="1">
        <w:r w:rsidR="009A447B" w:rsidRPr="00A010CE">
          <w:rPr>
            <w:rStyle w:val="Hyperlink"/>
            <w:rFonts w:ascii="GillSans-Light" w:hAnsi="GillSans-Light"/>
            <w:sz w:val="24"/>
            <w:szCs w:val="24"/>
          </w:rPr>
          <w:t>https://gtr.ukri.org/projects?ref=AH%2FS001271%2F1</w:t>
        </w:r>
      </w:hyperlink>
      <w:r w:rsidR="009A447B">
        <w:rPr>
          <w:rFonts w:ascii="GillSans-Light" w:hAnsi="GillSans-Light"/>
          <w:sz w:val="24"/>
          <w:szCs w:val="24"/>
        </w:rPr>
        <w:t xml:space="preserve"> </w:t>
      </w:r>
    </w:p>
    <w:p w14:paraId="5C6C5852" w14:textId="77777777" w:rsidR="008C4C23" w:rsidRPr="008C4C23" w:rsidRDefault="008C4C23" w:rsidP="008C4C23">
      <w:pPr>
        <w:rPr>
          <w:rFonts w:ascii="GillSans-Light" w:hAnsi="GillSans-Light"/>
          <w:iCs/>
          <w:sz w:val="24"/>
          <w:szCs w:val="24"/>
        </w:rPr>
      </w:pPr>
    </w:p>
    <w:p w14:paraId="43851B41" w14:textId="767E69A6" w:rsidR="008C4C23" w:rsidRPr="009A447B" w:rsidRDefault="008C4C23" w:rsidP="009A447B">
      <w:pPr>
        <w:pStyle w:val="ListParagraph"/>
        <w:numPr>
          <w:ilvl w:val="0"/>
          <w:numId w:val="31"/>
        </w:numPr>
        <w:rPr>
          <w:rFonts w:ascii="GillSans-Light" w:hAnsi="GillSans-Light"/>
          <w:iCs/>
          <w:sz w:val="24"/>
          <w:szCs w:val="24"/>
        </w:rPr>
      </w:pPr>
      <w:r w:rsidRPr="009A447B">
        <w:rPr>
          <w:rFonts w:ascii="GillSans-Light" w:hAnsi="GillSans-Light"/>
          <w:iCs/>
          <w:sz w:val="24"/>
          <w:szCs w:val="24"/>
        </w:rPr>
        <w:t xml:space="preserve">In cases where the Museum is developing plans for its own projects, we would expect to work closely with potential researchers to ensure that any use of collections is in collaboration with the Museum’s own work, rather than duplicating or </w:t>
      </w:r>
      <w:r w:rsidR="009A447B">
        <w:rPr>
          <w:rFonts w:ascii="GillSans-Light" w:hAnsi="GillSans-Light"/>
          <w:iCs/>
          <w:sz w:val="24"/>
          <w:szCs w:val="24"/>
        </w:rPr>
        <w:t>p</w:t>
      </w:r>
      <w:r w:rsidRPr="009A447B">
        <w:rPr>
          <w:rFonts w:ascii="GillSans-Light" w:hAnsi="GillSans-Light"/>
          <w:iCs/>
          <w:sz w:val="24"/>
          <w:szCs w:val="24"/>
        </w:rPr>
        <w:t>re-empting such studies.</w:t>
      </w:r>
    </w:p>
    <w:p w14:paraId="647361CE" w14:textId="77777777" w:rsidR="008C4C23" w:rsidRPr="008C4C23" w:rsidRDefault="008C4C23" w:rsidP="008C4C23">
      <w:pPr>
        <w:rPr>
          <w:rFonts w:ascii="GillSans-Light" w:hAnsi="GillSans-Light"/>
          <w:sz w:val="24"/>
          <w:szCs w:val="24"/>
          <w:u w:val="single"/>
        </w:rPr>
      </w:pPr>
    </w:p>
    <w:p w14:paraId="397C09D5" w14:textId="174A8E6C" w:rsidR="008C4C23" w:rsidRDefault="00C96BE9" w:rsidP="009A447B">
      <w:pPr>
        <w:pStyle w:val="ListParagraph"/>
        <w:numPr>
          <w:ilvl w:val="0"/>
          <w:numId w:val="31"/>
        </w:numPr>
        <w:rPr>
          <w:rFonts w:ascii="GillSans-Light" w:hAnsi="GillSans-Light"/>
          <w:b/>
          <w:sz w:val="24"/>
          <w:szCs w:val="24"/>
        </w:rPr>
      </w:pPr>
      <w:r>
        <w:rPr>
          <w:rFonts w:ascii="GillSans-Light" w:hAnsi="GillSans-Light"/>
          <w:b/>
          <w:sz w:val="24"/>
          <w:szCs w:val="24"/>
        </w:rPr>
        <w:t>Other Important Frameworks</w:t>
      </w:r>
    </w:p>
    <w:p w14:paraId="3137DA18" w14:textId="7837D33E" w:rsidR="00864C9A" w:rsidRPr="00864C9A" w:rsidRDefault="00864C9A" w:rsidP="00864C9A">
      <w:pPr>
        <w:rPr>
          <w:rFonts w:ascii="GillSans-Light" w:hAnsi="GillSans-Light"/>
          <w:sz w:val="24"/>
          <w:szCs w:val="24"/>
        </w:rPr>
      </w:pPr>
      <w:r>
        <w:rPr>
          <w:rFonts w:ascii="GillSans-Light" w:hAnsi="GillSans-Light"/>
          <w:sz w:val="24"/>
          <w:szCs w:val="24"/>
        </w:rPr>
        <w:t xml:space="preserve">It is important that the Museum’s work remains relevant and resonant in the wider museum network. </w:t>
      </w:r>
      <w:r w:rsidR="00F916AE">
        <w:rPr>
          <w:rFonts w:ascii="GillSans-Light" w:hAnsi="GillSans-Light"/>
          <w:sz w:val="24"/>
          <w:szCs w:val="24"/>
        </w:rPr>
        <w:t xml:space="preserve">Knowing the priorities of </w:t>
      </w:r>
      <w:r w:rsidR="00C96BE9">
        <w:rPr>
          <w:rFonts w:ascii="GillSans-Light" w:hAnsi="GillSans-Light"/>
          <w:sz w:val="24"/>
          <w:szCs w:val="24"/>
        </w:rPr>
        <w:t>the sector will be key to future research</w:t>
      </w:r>
      <w:r w:rsidR="00F916AE">
        <w:rPr>
          <w:rFonts w:ascii="GillSans-Light" w:hAnsi="GillSans-Light"/>
          <w:sz w:val="24"/>
          <w:szCs w:val="24"/>
        </w:rPr>
        <w:t>.</w:t>
      </w:r>
    </w:p>
    <w:p w14:paraId="488C900F" w14:textId="4FC5465A" w:rsidR="009A447B" w:rsidRDefault="00CB2DAE" w:rsidP="00864C9A">
      <w:pPr>
        <w:pStyle w:val="ListParagraph"/>
        <w:numPr>
          <w:ilvl w:val="1"/>
          <w:numId w:val="31"/>
        </w:numPr>
        <w:tabs>
          <w:tab w:val="left" w:pos="709"/>
        </w:tabs>
        <w:rPr>
          <w:rFonts w:ascii="GillSans-Light" w:hAnsi="GillSans-Light"/>
          <w:sz w:val="24"/>
          <w:szCs w:val="24"/>
        </w:rPr>
      </w:pPr>
      <w:r w:rsidRPr="001223C3">
        <w:rPr>
          <w:rFonts w:ascii="GillSans-Light" w:hAnsi="GillSans-Light"/>
          <w:b/>
          <w:sz w:val="24"/>
          <w:szCs w:val="24"/>
        </w:rPr>
        <w:t>Empowering Collections: Collections 2030</w:t>
      </w:r>
      <w:r>
        <w:rPr>
          <w:rFonts w:ascii="GillSans-Light" w:hAnsi="GillSans-Light"/>
          <w:sz w:val="24"/>
          <w:szCs w:val="24"/>
        </w:rPr>
        <w:t xml:space="preserve"> is the Museums Associations </w:t>
      </w:r>
      <w:proofErr w:type="gramStart"/>
      <w:r>
        <w:rPr>
          <w:rFonts w:ascii="GillSans-Light" w:hAnsi="GillSans-Light"/>
          <w:sz w:val="24"/>
          <w:szCs w:val="24"/>
        </w:rPr>
        <w:t>10 year</w:t>
      </w:r>
      <w:proofErr w:type="gramEnd"/>
      <w:r>
        <w:rPr>
          <w:rFonts w:ascii="GillSans-Light" w:hAnsi="GillSans-Light"/>
          <w:sz w:val="24"/>
          <w:szCs w:val="24"/>
        </w:rPr>
        <w:t xml:space="preserve"> strategy for collections. Many of the </w:t>
      </w:r>
      <w:r w:rsidR="001223C3">
        <w:rPr>
          <w:rFonts w:ascii="GillSans-Light" w:hAnsi="GillSans-Light"/>
          <w:sz w:val="24"/>
          <w:szCs w:val="24"/>
        </w:rPr>
        <w:t xml:space="preserve">practices and ideas the Powell-Cotton is implementing/hopes to implement in the coming years align with this national development strategy. </w:t>
      </w:r>
    </w:p>
    <w:p w14:paraId="5E28BADE" w14:textId="77777777" w:rsidR="001E4308" w:rsidRPr="00864C9A" w:rsidRDefault="001E4308" w:rsidP="005E29DA">
      <w:pPr>
        <w:pStyle w:val="ListParagraph"/>
        <w:tabs>
          <w:tab w:val="left" w:pos="709"/>
        </w:tabs>
        <w:ind w:left="1080"/>
        <w:rPr>
          <w:rFonts w:ascii="GillSans-Light" w:hAnsi="GillSans-Light"/>
          <w:sz w:val="24"/>
          <w:szCs w:val="24"/>
        </w:rPr>
      </w:pPr>
    </w:p>
    <w:p w14:paraId="220CB5D8" w14:textId="0CE91C3E" w:rsidR="008C4C23" w:rsidRDefault="008C4C23" w:rsidP="009A447B">
      <w:pPr>
        <w:pStyle w:val="ListParagraph"/>
        <w:numPr>
          <w:ilvl w:val="0"/>
          <w:numId w:val="31"/>
        </w:numPr>
        <w:rPr>
          <w:rFonts w:ascii="GillSans-Light" w:hAnsi="GillSans-Light"/>
          <w:b/>
          <w:sz w:val="24"/>
          <w:szCs w:val="24"/>
        </w:rPr>
      </w:pPr>
      <w:r w:rsidRPr="009A447B">
        <w:rPr>
          <w:rFonts w:ascii="GillSans-Light" w:hAnsi="GillSans-Light"/>
          <w:b/>
          <w:sz w:val="24"/>
          <w:szCs w:val="24"/>
        </w:rPr>
        <w:t>Current and Potential Partner</w:t>
      </w:r>
      <w:r w:rsidR="009A447B">
        <w:rPr>
          <w:rFonts w:ascii="GillSans-Light" w:hAnsi="GillSans-Light"/>
          <w:b/>
          <w:sz w:val="24"/>
          <w:szCs w:val="24"/>
        </w:rPr>
        <w:t>s</w:t>
      </w:r>
    </w:p>
    <w:p w14:paraId="65ED414D" w14:textId="5B16AAC8" w:rsidR="009A447B" w:rsidRDefault="009A447B" w:rsidP="009A447B">
      <w:pPr>
        <w:pStyle w:val="ListParagraph"/>
        <w:numPr>
          <w:ilvl w:val="1"/>
          <w:numId w:val="31"/>
        </w:numPr>
        <w:rPr>
          <w:rFonts w:ascii="GillSans-Light" w:hAnsi="GillSans-Light"/>
          <w:sz w:val="24"/>
          <w:szCs w:val="24"/>
        </w:rPr>
      </w:pPr>
      <w:r w:rsidRPr="009A447B">
        <w:rPr>
          <w:rFonts w:ascii="GillSans-Light" w:hAnsi="GillSans-Light"/>
          <w:sz w:val="24"/>
          <w:szCs w:val="24"/>
        </w:rPr>
        <w:t>University of Sussex, School of Global Studies</w:t>
      </w:r>
      <w:r>
        <w:rPr>
          <w:rFonts w:ascii="GillSans-Light" w:hAnsi="GillSans-Light"/>
          <w:sz w:val="24"/>
          <w:szCs w:val="24"/>
        </w:rPr>
        <w:t xml:space="preserve"> </w:t>
      </w:r>
    </w:p>
    <w:p w14:paraId="38C0C94C" w14:textId="0729ABB4" w:rsidR="009A447B" w:rsidRDefault="009A447B" w:rsidP="009A447B">
      <w:pPr>
        <w:pStyle w:val="ListParagraph"/>
        <w:numPr>
          <w:ilvl w:val="1"/>
          <w:numId w:val="31"/>
        </w:numPr>
        <w:rPr>
          <w:rFonts w:ascii="GillSans-Light" w:hAnsi="GillSans-Light"/>
          <w:sz w:val="24"/>
          <w:szCs w:val="24"/>
        </w:rPr>
      </w:pPr>
      <w:r>
        <w:rPr>
          <w:rFonts w:ascii="GillSans-Light" w:hAnsi="GillSans-Light"/>
          <w:sz w:val="24"/>
          <w:szCs w:val="24"/>
        </w:rPr>
        <w:t xml:space="preserve">University of Kent, </w:t>
      </w:r>
      <w:r w:rsidR="00F165AF">
        <w:rPr>
          <w:rFonts w:ascii="GillSans-Light" w:hAnsi="GillSans-Light"/>
          <w:sz w:val="24"/>
          <w:szCs w:val="24"/>
        </w:rPr>
        <w:t>School of Anthropology and Conservation</w:t>
      </w:r>
    </w:p>
    <w:p w14:paraId="339A057D" w14:textId="76349C42" w:rsidR="009A447B" w:rsidRDefault="009A447B" w:rsidP="009A447B">
      <w:pPr>
        <w:pStyle w:val="ListParagraph"/>
        <w:numPr>
          <w:ilvl w:val="1"/>
          <w:numId w:val="31"/>
        </w:numPr>
        <w:rPr>
          <w:rFonts w:ascii="GillSans-Light" w:hAnsi="GillSans-Light"/>
          <w:sz w:val="24"/>
          <w:szCs w:val="24"/>
        </w:rPr>
      </w:pPr>
      <w:r>
        <w:rPr>
          <w:rFonts w:ascii="GillSans-Light" w:hAnsi="GillSans-Light"/>
          <w:sz w:val="24"/>
          <w:szCs w:val="24"/>
        </w:rPr>
        <w:t>The British Museum, Africa Department</w:t>
      </w:r>
    </w:p>
    <w:p w14:paraId="5B5B9247" w14:textId="05945923" w:rsidR="009A447B" w:rsidRDefault="009A447B" w:rsidP="009A447B">
      <w:pPr>
        <w:pStyle w:val="ListParagraph"/>
        <w:numPr>
          <w:ilvl w:val="1"/>
          <w:numId w:val="31"/>
        </w:numPr>
        <w:rPr>
          <w:rFonts w:ascii="GillSans-Light" w:hAnsi="GillSans-Light"/>
          <w:sz w:val="24"/>
          <w:szCs w:val="24"/>
        </w:rPr>
      </w:pPr>
      <w:r>
        <w:rPr>
          <w:rFonts w:ascii="GillSans-Light" w:hAnsi="GillSans-Light"/>
          <w:sz w:val="24"/>
          <w:szCs w:val="24"/>
        </w:rPr>
        <w:t>Christ Church Canterbury University, School of Human and Life Sciences</w:t>
      </w:r>
    </w:p>
    <w:p w14:paraId="0CE6086D" w14:textId="3CEE3745" w:rsidR="00471258" w:rsidRPr="00794190" w:rsidRDefault="00471258" w:rsidP="00D46089">
      <w:pPr>
        <w:rPr>
          <w:rFonts w:ascii="GillSans-Light" w:hAnsi="GillSans-Light"/>
          <w:sz w:val="24"/>
          <w:szCs w:val="24"/>
        </w:rPr>
      </w:pPr>
    </w:p>
    <w:sectPr w:rsidR="00471258" w:rsidRPr="00794190" w:rsidSect="00881B81">
      <w:headerReference w:type="default" r:id="rId11"/>
      <w:pgSz w:w="11906" w:h="16838"/>
      <w:pgMar w:top="1440" w:right="1440" w:bottom="1440" w:left="144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F5F74" w14:textId="77777777" w:rsidR="001302CD" w:rsidRDefault="001302CD" w:rsidP="00D46089">
      <w:r>
        <w:separator/>
      </w:r>
    </w:p>
  </w:endnote>
  <w:endnote w:type="continuationSeparator" w:id="0">
    <w:p w14:paraId="604920E2" w14:textId="77777777" w:rsidR="001302CD" w:rsidRDefault="001302CD" w:rsidP="00D4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Sans-Light">
    <w:altName w:val="Calibri"/>
    <w:panose1 w:val="020B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0EFF2" w14:textId="77777777" w:rsidR="001302CD" w:rsidRDefault="001302CD" w:rsidP="00D46089">
      <w:r>
        <w:separator/>
      </w:r>
    </w:p>
  </w:footnote>
  <w:footnote w:type="continuationSeparator" w:id="0">
    <w:p w14:paraId="19423A97" w14:textId="77777777" w:rsidR="001302CD" w:rsidRDefault="001302CD" w:rsidP="00D46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CB46B" w14:textId="77777777" w:rsidR="007854EA" w:rsidRDefault="007854EA" w:rsidP="007854EA">
    <w:pPr>
      <w:pStyle w:val="Header"/>
    </w:pPr>
    <w:r>
      <w:rPr>
        <w:rFonts w:ascii="GillSans-Light" w:hAnsi="GillSans-Light"/>
        <w:noProof/>
      </w:rPr>
      <w:drawing>
        <wp:anchor distT="0" distB="0" distL="114300" distR="114300" simplePos="0" relativeHeight="251659264" behindDoc="0" locked="0" layoutInCell="1" allowOverlap="1" wp14:anchorId="26025540" wp14:editId="405AAC0B">
          <wp:simplePos x="0" y="0"/>
          <wp:positionH relativeFrom="page">
            <wp:posOffset>5401310</wp:posOffset>
          </wp:positionH>
          <wp:positionV relativeFrom="paragraph">
            <wp:posOffset>-895350</wp:posOffset>
          </wp:positionV>
          <wp:extent cx="2159000" cy="10058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NG larger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159000" cy="1005840"/>
                  </a:xfrm>
                  <a:prstGeom prst="rect">
                    <a:avLst/>
                  </a:prstGeom>
                </pic:spPr>
              </pic:pic>
            </a:graphicData>
          </a:graphic>
          <wp14:sizeRelH relativeFrom="margin">
            <wp14:pctWidth>0</wp14:pctWidth>
          </wp14:sizeRelH>
          <wp14:sizeRelV relativeFrom="margin">
            <wp14:pctHeight>0</wp14:pctHeight>
          </wp14:sizeRelV>
        </wp:anchor>
      </w:drawing>
    </w:r>
    <w:r>
      <w:rPr>
        <w:rFonts w:ascii="GillSans-Light" w:hAnsi="GillSans-Light" w:cs="Calibri"/>
        <w:sz w:val="24"/>
        <w:szCs w:val="24"/>
        <w:lang w:val="en"/>
      </w:rPr>
      <w:t xml:space="preserve">The </w:t>
    </w:r>
    <w:r w:rsidRPr="00D46089">
      <w:rPr>
        <w:rFonts w:ascii="GillSans-Light" w:hAnsi="GillSans-Light" w:cs="Calibri"/>
        <w:sz w:val="24"/>
        <w:szCs w:val="24"/>
        <w:lang w:val="en"/>
      </w:rPr>
      <w:t xml:space="preserve">Powell-Cotton </w:t>
    </w:r>
    <w:r>
      <w:rPr>
        <w:rFonts w:ascii="GillSans-Light" w:hAnsi="GillSans-Light" w:cs="Calibri"/>
        <w:sz w:val="24"/>
        <w:szCs w:val="24"/>
        <w:lang w:val="en"/>
      </w:rPr>
      <w:t>Trust, charity number 1167318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AC5"/>
    <w:multiLevelType w:val="multilevel"/>
    <w:tmpl w:val="AD369BF6"/>
    <w:lvl w:ilvl="0">
      <w:start w:val="1"/>
      <w:numFmt w:val="lowerLetter"/>
      <w:lvlText w:val="%1."/>
      <w:lvlJc w:val="left"/>
      <w:pPr>
        <w:tabs>
          <w:tab w:val="num" w:pos="720"/>
        </w:tabs>
        <w:ind w:left="720" w:hanging="360"/>
      </w:pPr>
      <w:rPr>
        <w:rFonts w:ascii="GillSans-Light" w:eastAsia="Times New Roman" w:hAnsi="GillSans-Light" w:cs="Times New Roman"/>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016C3728"/>
    <w:multiLevelType w:val="multilevel"/>
    <w:tmpl w:val="D1E623DC"/>
    <w:lvl w:ilvl="0">
      <w:start w:val="1"/>
      <w:numFmt w:val="lowerLetter"/>
      <w:lvlText w:val="%1."/>
      <w:lvlJc w:val="left"/>
      <w:pPr>
        <w:tabs>
          <w:tab w:val="num" w:pos="1080"/>
        </w:tabs>
        <w:ind w:left="1080" w:hanging="360"/>
      </w:pPr>
      <w:rPr>
        <w:rFonts w:ascii="GillSans-Light" w:eastAsia="Times New Roman" w:hAnsi="GillSans-Light" w:cs="Times New Roman"/>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2" w15:restartNumberingAfterBreak="0">
    <w:nsid w:val="08B35E6E"/>
    <w:multiLevelType w:val="hybridMultilevel"/>
    <w:tmpl w:val="F3F0F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35855"/>
    <w:multiLevelType w:val="multilevel"/>
    <w:tmpl w:val="31CE33D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4" w15:restartNumberingAfterBreak="0">
    <w:nsid w:val="093A2A5B"/>
    <w:multiLevelType w:val="multilevel"/>
    <w:tmpl w:val="74D458F4"/>
    <w:lvl w:ilvl="0">
      <w:start w:val="1"/>
      <w:numFmt w:val="lowerLetter"/>
      <w:lvlText w:val="%1."/>
      <w:lvlJc w:val="left"/>
      <w:pPr>
        <w:tabs>
          <w:tab w:val="num" w:pos="1080"/>
        </w:tabs>
        <w:ind w:left="1080" w:hanging="360"/>
      </w:pPr>
      <w:rPr>
        <w:rFonts w:ascii="GillSans-Light" w:eastAsia="Times New Roman" w:hAnsi="GillSans-Light" w:cs="Times New Roman"/>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5" w15:restartNumberingAfterBreak="0">
    <w:nsid w:val="0A28425F"/>
    <w:multiLevelType w:val="multilevel"/>
    <w:tmpl w:val="F03CE8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E70604"/>
    <w:multiLevelType w:val="multilevel"/>
    <w:tmpl w:val="1BD0595A"/>
    <w:lvl w:ilvl="0">
      <w:start w:val="1"/>
      <w:numFmt w:val="lowerLetter"/>
      <w:lvlText w:val="%1."/>
      <w:lvlJc w:val="left"/>
      <w:pPr>
        <w:tabs>
          <w:tab w:val="num" w:pos="1080"/>
        </w:tabs>
        <w:ind w:left="1080" w:hanging="360"/>
      </w:pPr>
      <w:rPr>
        <w:rFonts w:ascii="GillSans-Light" w:eastAsia="Times New Roman" w:hAnsi="GillSans-Light" w:cs="Times New Roman"/>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7" w15:restartNumberingAfterBreak="0">
    <w:nsid w:val="11813357"/>
    <w:multiLevelType w:val="hybridMultilevel"/>
    <w:tmpl w:val="BC907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F1BFE"/>
    <w:multiLevelType w:val="multilevel"/>
    <w:tmpl w:val="76120F8E"/>
    <w:lvl w:ilvl="0">
      <w:start w:val="1"/>
      <w:numFmt w:val="lowerLetter"/>
      <w:lvlText w:val="%1."/>
      <w:lvlJc w:val="left"/>
      <w:pPr>
        <w:tabs>
          <w:tab w:val="num" w:pos="1080"/>
        </w:tabs>
        <w:ind w:left="1080" w:hanging="360"/>
      </w:pPr>
      <w:rPr>
        <w:rFonts w:ascii="GillSans-Light" w:eastAsia="Times New Roman" w:hAnsi="GillSans-Light" w:cs="Times New Roman"/>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9" w15:restartNumberingAfterBreak="0">
    <w:nsid w:val="1D283B79"/>
    <w:multiLevelType w:val="hybridMultilevel"/>
    <w:tmpl w:val="C084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D5774C"/>
    <w:multiLevelType w:val="hybridMultilevel"/>
    <w:tmpl w:val="F664FE16"/>
    <w:lvl w:ilvl="0" w:tplc="2EF24D88">
      <w:start w:val="43"/>
      <w:numFmt w:val="decimal"/>
      <w:lvlText w:val="%1."/>
      <w:lvlJc w:val="left"/>
      <w:pPr>
        <w:ind w:left="360" w:hanging="360"/>
      </w:pPr>
      <w:rPr>
        <w:rFonts w:hint="default"/>
        <w:b w:val="0"/>
      </w:rPr>
    </w:lvl>
    <w:lvl w:ilvl="1" w:tplc="5CCEA344">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4205F0"/>
    <w:multiLevelType w:val="multilevel"/>
    <w:tmpl w:val="C950AF40"/>
    <w:lvl w:ilvl="0">
      <w:start w:val="1"/>
      <w:numFmt w:val="lowerLetter"/>
      <w:lvlText w:val="%1."/>
      <w:lvlJc w:val="left"/>
      <w:pPr>
        <w:tabs>
          <w:tab w:val="num" w:pos="1080"/>
        </w:tabs>
        <w:ind w:left="1080" w:hanging="360"/>
      </w:pPr>
      <w:rPr>
        <w:rFonts w:ascii="GillSans-Light" w:eastAsia="Times New Roman" w:hAnsi="GillSans-Light" w:cs="Times New Roman"/>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12" w15:restartNumberingAfterBreak="0">
    <w:nsid w:val="25782183"/>
    <w:multiLevelType w:val="multilevel"/>
    <w:tmpl w:val="9EBAF5F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4A521A"/>
    <w:multiLevelType w:val="hybridMultilevel"/>
    <w:tmpl w:val="BF7A2D2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2F23390"/>
    <w:multiLevelType w:val="multilevel"/>
    <w:tmpl w:val="31CE33D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5" w15:restartNumberingAfterBreak="0">
    <w:nsid w:val="3AEA75F8"/>
    <w:multiLevelType w:val="hybridMultilevel"/>
    <w:tmpl w:val="439AED0E"/>
    <w:lvl w:ilvl="0" w:tplc="EE04C3A8">
      <w:start w:val="1"/>
      <w:numFmt w:val="lowerLetter"/>
      <w:lvlText w:val="%1."/>
      <w:lvlJc w:val="left"/>
      <w:pPr>
        <w:ind w:left="1080" w:hanging="360"/>
      </w:pPr>
      <w:rPr>
        <w:rFonts w:ascii="GillSans-Light" w:eastAsia="Times New Roman" w:hAnsi="GillSans-Light"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C47333F"/>
    <w:multiLevelType w:val="hybridMultilevel"/>
    <w:tmpl w:val="0108CA6A"/>
    <w:lvl w:ilvl="0" w:tplc="EA0C70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D547A11"/>
    <w:multiLevelType w:val="multilevel"/>
    <w:tmpl w:val="7A5ED8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60607B"/>
    <w:multiLevelType w:val="hybridMultilevel"/>
    <w:tmpl w:val="2E64338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55353DA"/>
    <w:multiLevelType w:val="multilevel"/>
    <w:tmpl w:val="31CE33D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0" w15:restartNumberingAfterBreak="0">
    <w:nsid w:val="48385049"/>
    <w:multiLevelType w:val="hybridMultilevel"/>
    <w:tmpl w:val="D0C234B0"/>
    <w:lvl w:ilvl="0" w:tplc="C3BE0A14">
      <w:start w:val="1"/>
      <w:numFmt w:val="lowerLetter"/>
      <w:lvlText w:val="%1."/>
      <w:lvlJc w:val="left"/>
      <w:pPr>
        <w:ind w:left="720" w:hanging="360"/>
      </w:pPr>
      <w:rPr>
        <w:rFonts w:ascii="GillSans-Light" w:eastAsia="Times New Roman" w:hAnsi="GillSans-Light"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6B7126"/>
    <w:multiLevelType w:val="hybridMultilevel"/>
    <w:tmpl w:val="4986FDB6"/>
    <w:lvl w:ilvl="0" w:tplc="CBE45D6E">
      <w:start w:val="1"/>
      <w:numFmt w:val="decimal"/>
      <w:lvlText w:val="%1."/>
      <w:lvlJc w:val="left"/>
      <w:pPr>
        <w:ind w:left="360" w:hanging="360"/>
      </w:pPr>
      <w:rPr>
        <w:rFonts w:ascii="GillSans-Light" w:hAnsi="GillSans-Light" w:hint="default"/>
        <w:b w:val="0"/>
        <w:i w:val="0"/>
        <w:sz w:val="24"/>
        <w:szCs w:val="24"/>
      </w:rPr>
    </w:lvl>
    <w:lvl w:ilvl="1" w:tplc="1DA6F25C">
      <w:start w:val="1"/>
      <w:numFmt w:val="lowerLetter"/>
      <w:lvlText w:val="%2."/>
      <w:lvlJc w:val="left"/>
      <w:pPr>
        <w:ind w:left="1069" w:hanging="360"/>
      </w:pPr>
      <w:rPr>
        <w:b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10912BF"/>
    <w:multiLevelType w:val="multilevel"/>
    <w:tmpl w:val="C2525DC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6A2574"/>
    <w:multiLevelType w:val="hybridMultilevel"/>
    <w:tmpl w:val="33885320"/>
    <w:lvl w:ilvl="0" w:tplc="CBE45D6E">
      <w:start w:val="1"/>
      <w:numFmt w:val="decimal"/>
      <w:lvlText w:val="%1."/>
      <w:lvlJc w:val="left"/>
      <w:pPr>
        <w:ind w:left="360" w:hanging="360"/>
      </w:pPr>
      <w:rPr>
        <w:rFonts w:ascii="GillSans-Light" w:hAnsi="GillSans-Light" w:hint="default"/>
        <w:b w:val="0"/>
        <w:i w:val="0"/>
        <w:sz w:val="24"/>
        <w:szCs w:val="24"/>
      </w:rPr>
    </w:lvl>
    <w:lvl w:ilvl="1" w:tplc="EE04C3A8">
      <w:start w:val="1"/>
      <w:numFmt w:val="lowerLetter"/>
      <w:lvlText w:val="%2."/>
      <w:lvlJc w:val="left"/>
      <w:pPr>
        <w:ind w:left="785" w:hanging="360"/>
      </w:pPr>
      <w:rPr>
        <w:rFonts w:ascii="GillSans-Light" w:eastAsia="Times New Roman" w:hAnsi="GillSans-Light" w:cs="Times New Roman"/>
        <w:b w:val="0"/>
      </w:rPr>
    </w:lvl>
    <w:lvl w:ilvl="2" w:tplc="EE04C3A8">
      <w:start w:val="1"/>
      <w:numFmt w:val="lowerLetter"/>
      <w:lvlText w:val="%3."/>
      <w:lvlJc w:val="left"/>
      <w:pPr>
        <w:ind w:left="1031" w:hanging="180"/>
      </w:pPr>
      <w:rPr>
        <w:rFonts w:ascii="GillSans-Light" w:eastAsia="Times New Roman" w:hAnsi="GillSans-Light" w:cs="Times New Roman"/>
        <w:b w:val="0"/>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D0726C9"/>
    <w:multiLevelType w:val="hybridMultilevel"/>
    <w:tmpl w:val="57109628"/>
    <w:lvl w:ilvl="0" w:tplc="EA90161C">
      <w:start w:val="1"/>
      <w:numFmt w:val="lowerLetter"/>
      <w:lvlText w:val="%1."/>
      <w:lvlJc w:val="left"/>
      <w:pPr>
        <w:ind w:left="1080" w:hanging="360"/>
      </w:pPr>
      <w:rPr>
        <w:rFonts w:ascii="GillSans-Light" w:eastAsia="Times New Roman" w:hAnsi="GillSans-Light"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1762D82"/>
    <w:multiLevelType w:val="hybridMultilevel"/>
    <w:tmpl w:val="FEA8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686677"/>
    <w:multiLevelType w:val="hybridMultilevel"/>
    <w:tmpl w:val="572E0C2E"/>
    <w:lvl w:ilvl="0" w:tplc="CBE45D6E">
      <w:start w:val="1"/>
      <w:numFmt w:val="decimal"/>
      <w:lvlText w:val="%1."/>
      <w:lvlJc w:val="left"/>
      <w:pPr>
        <w:ind w:left="360" w:hanging="360"/>
      </w:pPr>
      <w:rPr>
        <w:rFonts w:ascii="GillSans-Light" w:hAnsi="GillSans-Light" w:hint="default"/>
        <w:b w:val="0"/>
        <w:i w:val="0"/>
        <w:sz w:val="24"/>
        <w:szCs w:val="24"/>
      </w:rPr>
    </w:lvl>
    <w:lvl w:ilvl="1" w:tplc="1DA6F25C">
      <w:start w:val="1"/>
      <w:numFmt w:val="lowerLetter"/>
      <w:lvlText w:val="%2."/>
      <w:lvlJc w:val="left"/>
      <w:pPr>
        <w:ind w:left="785" w:hanging="360"/>
      </w:pPr>
      <w:rPr>
        <w:b w:val="0"/>
      </w:rPr>
    </w:lvl>
    <w:lvl w:ilvl="2" w:tplc="08090019">
      <w:start w:val="1"/>
      <w:numFmt w:val="lowerLetter"/>
      <w:lvlText w:val="%3."/>
      <w:lvlJc w:val="lef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AC2573F"/>
    <w:multiLevelType w:val="hybridMultilevel"/>
    <w:tmpl w:val="35E6339C"/>
    <w:lvl w:ilvl="0" w:tplc="5FE6996A">
      <w:start w:val="1"/>
      <w:numFmt w:val="lowerLetter"/>
      <w:lvlText w:val="%1."/>
      <w:lvlJc w:val="left"/>
      <w:pPr>
        <w:ind w:left="720" w:hanging="360"/>
      </w:pPr>
      <w:rPr>
        <w:rFonts w:ascii="GillSans-Light" w:eastAsia="Times New Roman" w:hAnsi="GillSans-Light"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5817E9"/>
    <w:multiLevelType w:val="hybridMultilevel"/>
    <w:tmpl w:val="ABAC9116"/>
    <w:lvl w:ilvl="0" w:tplc="A60207EE">
      <w:start w:val="1"/>
      <w:numFmt w:val="lowerRoman"/>
      <w:lvlText w:val="%1."/>
      <w:lvlJc w:val="left"/>
      <w:pPr>
        <w:ind w:left="1080" w:hanging="360"/>
      </w:pPr>
      <w:rPr>
        <w:rFonts w:ascii="GillSans-Light" w:eastAsia="Times New Roman" w:hAnsi="GillSans-Light"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5005B93"/>
    <w:multiLevelType w:val="hybridMultilevel"/>
    <w:tmpl w:val="6B200540"/>
    <w:lvl w:ilvl="0" w:tplc="C0C0FA0E">
      <w:start w:val="1"/>
      <w:numFmt w:val="lowerLetter"/>
      <w:lvlText w:val="%1."/>
      <w:lvlJc w:val="left"/>
      <w:pPr>
        <w:ind w:left="1080" w:hanging="360"/>
      </w:pPr>
      <w:rPr>
        <w:rFonts w:ascii="GillSans-Light" w:eastAsia="Times New Roman" w:hAnsi="GillSans-Light"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B5D6797"/>
    <w:multiLevelType w:val="hybridMultilevel"/>
    <w:tmpl w:val="B714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71351A"/>
    <w:multiLevelType w:val="multilevel"/>
    <w:tmpl w:val="2C02C3B2"/>
    <w:lvl w:ilvl="0">
      <w:start w:val="1"/>
      <w:numFmt w:val="lowerLetter"/>
      <w:lvlText w:val="%1."/>
      <w:lvlJc w:val="left"/>
      <w:pPr>
        <w:tabs>
          <w:tab w:val="num" w:pos="1080"/>
        </w:tabs>
        <w:ind w:left="1080" w:hanging="360"/>
      </w:pPr>
      <w:rPr>
        <w:rFonts w:ascii="GillSans-Light" w:eastAsia="Times New Roman" w:hAnsi="GillSans-Light" w:cs="Times New Roman"/>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32" w15:restartNumberingAfterBreak="0">
    <w:nsid w:val="7F995503"/>
    <w:multiLevelType w:val="multilevel"/>
    <w:tmpl w:val="268653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2"/>
  </w:num>
  <w:num w:numId="3">
    <w:abstractNumId w:val="27"/>
  </w:num>
  <w:num w:numId="4">
    <w:abstractNumId w:val="28"/>
  </w:num>
  <w:num w:numId="5">
    <w:abstractNumId w:val="9"/>
  </w:num>
  <w:num w:numId="6">
    <w:abstractNumId w:val="24"/>
  </w:num>
  <w:num w:numId="7">
    <w:abstractNumId w:val="20"/>
  </w:num>
  <w:num w:numId="8">
    <w:abstractNumId w:val="7"/>
  </w:num>
  <w:num w:numId="9">
    <w:abstractNumId w:val="30"/>
  </w:num>
  <w:num w:numId="10">
    <w:abstractNumId w:val="29"/>
  </w:num>
  <w:num w:numId="11">
    <w:abstractNumId w:val="4"/>
  </w:num>
  <w:num w:numId="12">
    <w:abstractNumId w:val="6"/>
  </w:num>
  <w:num w:numId="13">
    <w:abstractNumId w:val="1"/>
  </w:num>
  <w:num w:numId="14">
    <w:abstractNumId w:val="19"/>
  </w:num>
  <w:num w:numId="15">
    <w:abstractNumId w:val="3"/>
  </w:num>
  <w:num w:numId="16">
    <w:abstractNumId w:val="14"/>
  </w:num>
  <w:num w:numId="17">
    <w:abstractNumId w:val="0"/>
  </w:num>
  <w:num w:numId="18">
    <w:abstractNumId w:val="11"/>
  </w:num>
  <w:num w:numId="19">
    <w:abstractNumId w:val="8"/>
  </w:num>
  <w:num w:numId="20">
    <w:abstractNumId w:val="16"/>
  </w:num>
  <w:num w:numId="21">
    <w:abstractNumId w:val="17"/>
  </w:num>
  <w:num w:numId="22">
    <w:abstractNumId w:val="31"/>
  </w:num>
  <w:num w:numId="23">
    <w:abstractNumId w:val="32"/>
  </w:num>
  <w:num w:numId="24">
    <w:abstractNumId w:val="25"/>
  </w:num>
  <w:num w:numId="25">
    <w:abstractNumId w:val="5"/>
  </w:num>
  <w:num w:numId="26">
    <w:abstractNumId w:val="22"/>
  </w:num>
  <w:num w:numId="27">
    <w:abstractNumId w:val="12"/>
  </w:num>
  <w:num w:numId="28">
    <w:abstractNumId w:val="21"/>
  </w:num>
  <w:num w:numId="29">
    <w:abstractNumId w:val="13"/>
  </w:num>
  <w:num w:numId="30">
    <w:abstractNumId w:val="18"/>
  </w:num>
  <w:num w:numId="31">
    <w:abstractNumId w:val="10"/>
  </w:num>
  <w:num w:numId="32">
    <w:abstractNumId w:val="2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89"/>
    <w:rsid w:val="00021FD8"/>
    <w:rsid w:val="000356D2"/>
    <w:rsid w:val="00045584"/>
    <w:rsid w:val="00054B0F"/>
    <w:rsid w:val="000663B3"/>
    <w:rsid w:val="000A1067"/>
    <w:rsid w:val="000A55A9"/>
    <w:rsid w:val="000B504E"/>
    <w:rsid w:val="000E1E87"/>
    <w:rsid w:val="000F7E36"/>
    <w:rsid w:val="00105943"/>
    <w:rsid w:val="001223C3"/>
    <w:rsid w:val="00123027"/>
    <w:rsid w:val="001302CD"/>
    <w:rsid w:val="0013496B"/>
    <w:rsid w:val="0013640B"/>
    <w:rsid w:val="00167356"/>
    <w:rsid w:val="0019682D"/>
    <w:rsid w:val="001A22D4"/>
    <w:rsid w:val="001A6F90"/>
    <w:rsid w:val="001B0103"/>
    <w:rsid w:val="001E4308"/>
    <w:rsid w:val="001F23D5"/>
    <w:rsid w:val="00214018"/>
    <w:rsid w:val="002229A6"/>
    <w:rsid w:val="002332E1"/>
    <w:rsid w:val="002417C4"/>
    <w:rsid w:val="00266DD3"/>
    <w:rsid w:val="0029287F"/>
    <w:rsid w:val="002A120A"/>
    <w:rsid w:val="00302B95"/>
    <w:rsid w:val="00316EB2"/>
    <w:rsid w:val="003405A9"/>
    <w:rsid w:val="00382044"/>
    <w:rsid w:val="003B63E0"/>
    <w:rsid w:val="003F5D98"/>
    <w:rsid w:val="00471258"/>
    <w:rsid w:val="004A26B4"/>
    <w:rsid w:val="004E71F7"/>
    <w:rsid w:val="004F082E"/>
    <w:rsid w:val="00501EFB"/>
    <w:rsid w:val="005D0A34"/>
    <w:rsid w:val="005E03AD"/>
    <w:rsid w:val="005E29DA"/>
    <w:rsid w:val="006329EB"/>
    <w:rsid w:val="00635900"/>
    <w:rsid w:val="006573E4"/>
    <w:rsid w:val="00675E39"/>
    <w:rsid w:val="00682B4D"/>
    <w:rsid w:val="0068602F"/>
    <w:rsid w:val="00707E60"/>
    <w:rsid w:val="007854EA"/>
    <w:rsid w:val="00794190"/>
    <w:rsid w:val="007B7FE0"/>
    <w:rsid w:val="00864C9A"/>
    <w:rsid w:val="00881B81"/>
    <w:rsid w:val="008B507A"/>
    <w:rsid w:val="008C1E14"/>
    <w:rsid w:val="008C4C23"/>
    <w:rsid w:val="008F49BC"/>
    <w:rsid w:val="008F5482"/>
    <w:rsid w:val="009356B2"/>
    <w:rsid w:val="009A447B"/>
    <w:rsid w:val="00A6503B"/>
    <w:rsid w:val="00A709D2"/>
    <w:rsid w:val="00A73665"/>
    <w:rsid w:val="00A90858"/>
    <w:rsid w:val="00AA71C6"/>
    <w:rsid w:val="00AC398D"/>
    <w:rsid w:val="00AD2274"/>
    <w:rsid w:val="00B40D47"/>
    <w:rsid w:val="00B417BC"/>
    <w:rsid w:val="00B63950"/>
    <w:rsid w:val="00B64A8F"/>
    <w:rsid w:val="00C2201A"/>
    <w:rsid w:val="00C52AB5"/>
    <w:rsid w:val="00C87F14"/>
    <w:rsid w:val="00C95405"/>
    <w:rsid w:val="00C96BE9"/>
    <w:rsid w:val="00CB2DAE"/>
    <w:rsid w:val="00CC168C"/>
    <w:rsid w:val="00CC2B44"/>
    <w:rsid w:val="00CD1418"/>
    <w:rsid w:val="00D46089"/>
    <w:rsid w:val="00D51207"/>
    <w:rsid w:val="00D53DCF"/>
    <w:rsid w:val="00D62640"/>
    <w:rsid w:val="00DE12E8"/>
    <w:rsid w:val="00E12DF5"/>
    <w:rsid w:val="00E37DC7"/>
    <w:rsid w:val="00E70F23"/>
    <w:rsid w:val="00E81D6F"/>
    <w:rsid w:val="00EB43A3"/>
    <w:rsid w:val="00EC23F8"/>
    <w:rsid w:val="00EC255C"/>
    <w:rsid w:val="00EC26A7"/>
    <w:rsid w:val="00EF48B2"/>
    <w:rsid w:val="00F10EEF"/>
    <w:rsid w:val="00F1490B"/>
    <w:rsid w:val="00F165AF"/>
    <w:rsid w:val="00F21E9B"/>
    <w:rsid w:val="00F916AE"/>
    <w:rsid w:val="3F360D05"/>
    <w:rsid w:val="5E2B4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9906D6"/>
  <w15:chartTrackingRefBased/>
  <w15:docId w15:val="{A39380FE-662A-483E-A145-7B5C67DD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089"/>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089"/>
    <w:pPr>
      <w:tabs>
        <w:tab w:val="center" w:pos="4513"/>
        <w:tab w:val="right" w:pos="9026"/>
      </w:tabs>
    </w:pPr>
  </w:style>
  <w:style w:type="character" w:customStyle="1" w:styleId="HeaderChar">
    <w:name w:val="Header Char"/>
    <w:basedOn w:val="DefaultParagraphFont"/>
    <w:link w:val="Header"/>
    <w:uiPriority w:val="99"/>
    <w:rsid w:val="00D46089"/>
  </w:style>
  <w:style w:type="paragraph" w:styleId="Footer">
    <w:name w:val="footer"/>
    <w:basedOn w:val="Normal"/>
    <w:link w:val="FooterChar"/>
    <w:uiPriority w:val="99"/>
    <w:unhideWhenUsed/>
    <w:rsid w:val="00D46089"/>
    <w:pPr>
      <w:tabs>
        <w:tab w:val="center" w:pos="4513"/>
        <w:tab w:val="right" w:pos="9026"/>
      </w:tabs>
    </w:pPr>
  </w:style>
  <w:style w:type="character" w:customStyle="1" w:styleId="FooterChar">
    <w:name w:val="Footer Char"/>
    <w:basedOn w:val="DefaultParagraphFont"/>
    <w:link w:val="Footer"/>
    <w:uiPriority w:val="99"/>
    <w:rsid w:val="00D46089"/>
  </w:style>
  <w:style w:type="character" w:styleId="CommentReference">
    <w:name w:val="annotation reference"/>
    <w:basedOn w:val="DefaultParagraphFont"/>
    <w:uiPriority w:val="99"/>
    <w:semiHidden/>
    <w:unhideWhenUsed/>
    <w:rsid w:val="001A22D4"/>
    <w:rPr>
      <w:sz w:val="16"/>
      <w:szCs w:val="16"/>
    </w:rPr>
  </w:style>
  <w:style w:type="paragraph" w:styleId="CommentText">
    <w:name w:val="annotation text"/>
    <w:basedOn w:val="Normal"/>
    <w:link w:val="CommentTextChar"/>
    <w:uiPriority w:val="99"/>
    <w:semiHidden/>
    <w:unhideWhenUsed/>
    <w:rsid w:val="001A22D4"/>
  </w:style>
  <w:style w:type="character" w:customStyle="1" w:styleId="CommentTextChar">
    <w:name w:val="Comment Text Char"/>
    <w:basedOn w:val="DefaultParagraphFont"/>
    <w:link w:val="CommentText"/>
    <w:uiPriority w:val="99"/>
    <w:semiHidden/>
    <w:rsid w:val="001A22D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A22D4"/>
    <w:rPr>
      <w:b/>
      <w:bCs/>
    </w:rPr>
  </w:style>
  <w:style w:type="character" w:customStyle="1" w:styleId="CommentSubjectChar">
    <w:name w:val="Comment Subject Char"/>
    <w:basedOn w:val="CommentTextChar"/>
    <w:link w:val="CommentSubject"/>
    <w:uiPriority w:val="99"/>
    <w:semiHidden/>
    <w:rsid w:val="001A22D4"/>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A2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2D4"/>
    <w:rPr>
      <w:rFonts w:ascii="Segoe UI" w:eastAsia="Times New Roman" w:hAnsi="Segoe UI" w:cs="Segoe UI"/>
      <w:sz w:val="18"/>
      <w:szCs w:val="18"/>
      <w:lang w:eastAsia="en-GB"/>
    </w:rPr>
  </w:style>
  <w:style w:type="paragraph" w:styleId="ListParagraph">
    <w:name w:val="List Paragraph"/>
    <w:basedOn w:val="Normal"/>
    <w:uiPriority w:val="34"/>
    <w:qFormat/>
    <w:rsid w:val="008C4C23"/>
    <w:pPr>
      <w:ind w:left="720"/>
      <w:contextualSpacing/>
    </w:pPr>
  </w:style>
  <w:style w:type="character" w:styleId="Hyperlink">
    <w:name w:val="Hyperlink"/>
    <w:basedOn w:val="DefaultParagraphFont"/>
    <w:uiPriority w:val="99"/>
    <w:unhideWhenUsed/>
    <w:rsid w:val="009A447B"/>
    <w:rPr>
      <w:color w:val="0563C1" w:themeColor="hyperlink"/>
      <w:u w:val="single"/>
    </w:rPr>
  </w:style>
  <w:style w:type="character" w:styleId="UnresolvedMention">
    <w:name w:val="Unresolved Mention"/>
    <w:basedOn w:val="DefaultParagraphFont"/>
    <w:uiPriority w:val="99"/>
    <w:semiHidden/>
    <w:unhideWhenUsed/>
    <w:rsid w:val="009A4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gtr.ukri.org/projects?ref=AH%2FS001271%2F1"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8CC402BBD9514BA7E959E7BEDF65FF" ma:contentTypeVersion="4" ma:contentTypeDescription="Create a new document." ma:contentTypeScope="" ma:versionID="6da7b285fa830f2aec6b224c97b86df4">
  <xsd:schema xmlns:xsd="http://www.w3.org/2001/XMLSchema" xmlns:xs="http://www.w3.org/2001/XMLSchema" xmlns:p="http://schemas.microsoft.com/office/2006/metadata/properties" xmlns:ns2="992d60a3-9f21-4ab9-afed-70406b81da95" targetNamespace="http://schemas.microsoft.com/office/2006/metadata/properties" ma:root="true" ma:fieldsID="2b6473546860ed510dd9312e675e9ec6" ns2:_="">
    <xsd:import namespace="992d60a3-9f21-4ab9-afed-70406b81da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d60a3-9f21-4ab9-afed-70406b81d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8AADFF-7723-490E-B492-D9BC6F126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d60a3-9f21-4ab9-afed-70406b81d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5637A7-8AAD-4098-AAAC-9ED9DCA14E52}">
  <ds:schemaRefs>
    <ds:schemaRef ds:uri="http://schemas.microsoft.com/sharepoint/v3/contenttype/forms"/>
  </ds:schemaRefs>
</ds:datastoreItem>
</file>

<file path=customXml/itemProps3.xml><?xml version="1.0" encoding="utf-8"?>
<ds:datastoreItem xmlns:ds="http://schemas.openxmlformats.org/officeDocument/2006/customXml" ds:itemID="{820C3C65-FF4A-4095-BA8D-3D36532B1D86}">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992d60a3-9f21-4ab9-afed-70406b81da95"/>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3104</Words>
  <Characters>17695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Inbal Livne</dc:creator>
  <cp:keywords/>
  <dc:description/>
  <cp:lastModifiedBy>Inbal Livne</cp:lastModifiedBy>
  <cp:revision>2</cp:revision>
  <dcterms:created xsi:type="dcterms:W3CDTF">2019-05-22T12:31:00Z</dcterms:created>
  <dcterms:modified xsi:type="dcterms:W3CDTF">2019-05-22T12:31:00Z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0x010100848CC402BBD9514BA7E959E7BEDF65FF</vt:lpwstr>
  </property>
  <property fmtid="{D5CDD505-2E9C-101B-9397-08002B2CF9AE}" pid="3" name="AuthorIds_UIVersion_1024">
    <vt:lpwstr>12</vt:lpwstr>
  </property>
  <property fmtid="{D5CDD505-2E9C-101B-9397-08002B2CF9AE}" pid="4" name="AuthorIds_UIVersion_3584">
    <vt:lpwstr>15</vt:lpwstr>
  </property>
  <property fmtid="{D5CDD505-2E9C-101B-9397-08002B2CF9AE}" pid="5" name="AuthorIds_UIVersion_6656">
    <vt:lpwstr>15</vt:lpwstr>
  </property>
</Properties>
</file>